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727A7" w14:textId="1A22E4F6" w:rsidR="009452CC" w:rsidRDefault="009452CC" w:rsidP="00FD1B58">
      <w:pPr>
        <w:spacing w:after="0"/>
        <w:jc w:val="center"/>
        <w:rPr>
          <w:b/>
          <w:bCs/>
          <w:lang w:val="es-ES"/>
        </w:rPr>
      </w:pPr>
      <w:bookmarkStart w:id="0" w:name="_Hlk193448143"/>
      <w:r>
        <w:rPr>
          <w:noProof/>
        </w:rPr>
        <w:drawing>
          <wp:anchor distT="0" distB="0" distL="114300" distR="114300" simplePos="0" relativeHeight="251658240" behindDoc="0" locked="0" layoutInCell="1" allowOverlap="1" wp14:anchorId="07640DB7" wp14:editId="0DB69635">
            <wp:simplePos x="0" y="0"/>
            <wp:positionH relativeFrom="page">
              <wp:align>right</wp:align>
            </wp:positionH>
            <wp:positionV relativeFrom="paragraph">
              <wp:posOffset>-1518285</wp:posOffset>
            </wp:positionV>
            <wp:extent cx="7759700" cy="10219055"/>
            <wp:effectExtent l="0" t="0" r="0" b="0"/>
            <wp:wrapNone/>
            <wp:docPr id="103815155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59700" cy="10219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F8C139" w14:textId="77777777" w:rsidR="009452CC" w:rsidRDefault="009452CC" w:rsidP="00FD1B58">
      <w:pPr>
        <w:spacing w:after="0"/>
        <w:jc w:val="center"/>
        <w:rPr>
          <w:b/>
          <w:bCs/>
          <w:lang w:val="es-ES"/>
        </w:rPr>
      </w:pPr>
    </w:p>
    <w:p w14:paraId="5A01843A" w14:textId="77777777" w:rsidR="009452CC" w:rsidRDefault="009452CC" w:rsidP="00FD1B58">
      <w:pPr>
        <w:spacing w:after="0"/>
        <w:jc w:val="center"/>
        <w:rPr>
          <w:b/>
          <w:bCs/>
          <w:lang w:val="es-ES"/>
        </w:rPr>
      </w:pPr>
    </w:p>
    <w:p w14:paraId="6D7EFBA5" w14:textId="77777777" w:rsidR="009452CC" w:rsidRDefault="009452CC" w:rsidP="00FD1B58">
      <w:pPr>
        <w:spacing w:after="0"/>
        <w:jc w:val="center"/>
        <w:rPr>
          <w:b/>
          <w:bCs/>
          <w:lang w:val="es-ES"/>
        </w:rPr>
      </w:pPr>
    </w:p>
    <w:p w14:paraId="0DA46AC8" w14:textId="77777777" w:rsidR="009452CC" w:rsidRDefault="009452CC" w:rsidP="00FD1B58">
      <w:pPr>
        <w:spacing w:after="0"/>
        <w:jc w:val="center"/>
        <w:rPr>
          <w:b/>
          <w:bCs/>
          <w:lang w:val="es-ES"/>
        </w:rPr>
      </w:pPr>
    </w:p>
    <w:p w14:paraId="7E84B3BC" w14:textId="77777777" w:rsidR="009452CC" w:rsidRDefault="009452CC" w:rsidP="00FD1B58">
      <w:pPr>
        <w:spacing w:after="0"/>
        <w:jc w:val="center"/>
        <w:rPr>
          <w:b/>
          <w:bCs/>
          <w:lang w:val="es-ES"/>
        </w:rPr>
      </w:pPr>
    </w:p>
    <w:p w14:paraId="6FB85578" w14:textId="77777777" w:rsidR="009452CC" w:rsidRDefault="009452CC" w:rsidP="00FD1B58">
      <w:pPr>
        <w:spacing w:after="0"/>
        <w:jc w:val="center"/>
        <w:rPr>
          <w:b/>
          <w:bCs/>
          <w:lang w:val="es-ES"/>
        </w:rPr>
      </w:pPr>
    </w:p>
    <w:p w14:paraId="481630B0" w14:textId="77777777" w:rsidR="009452CC" w:rsidRDefault="009452CC" w:rsidP="00FD1B58">
      <w:pPr>
        <w:spacing w:after="0"/>
        <w:jc w:val="center"/>
        <w:rPr>
          <w:b/>
          <w:bCs/>
          <w:lang w:val="es-ES"/>
        </w:rPr>
      </w:pPr>
    </w:p>
    <w:p w14:paraId="143DBA2B" w14:textId="07F6979C" w:rsidR="009452CC" w:rsidRDefault="009452CC" w:rsidP="00FD1B58">
      <w:pPr>
        <w:spacing w:after="0"/>
        <w:jc w:val="center"/>
        <w:rPr>
          <w:b/>
          <w:bCs/>
          <w:lang w:val="es-ES"/>
        </w:rPr>
      </w:pPr>
    </w:p>
    <w:p w14:paraId="06E15986" w14:textId="77777777" w:rsidR="009452CC" w:rsidRDefault="009452CC" w:rsidP="00FD1B58">
      <w:pPr>
        <w:spacing w:after="0"/>
        <w:jc w:val="center"/>
        <w:rPr>
          <w:b/>
          <w:bCs/>
          <w:lang w:val="es-ES"/>
        </w:rPr>
      </w:pPr>
    </w:p>
    <w:p w14:paraId="7F6683AD" w14:textId="77777777" w:rsidR="009452CC" w:rsidRDefault="009452CC" w:rsidP="00FD1B58">
      <w:pPr>
        <w:spacing w:after="0"/>
        <w:jc w:val="center"/>
        <w:rPr>
          <w:b/>
          <w:bCs/>
          <w:lang w:val="es-ES"/>
        </w:rPr>
      </w:pPr>
    </w:p>
    <w:p w14:paraId="30CBACF5" w14:textId="77777777" w:rsidR="009452CC" w:rsidRDefault="009452CC" w:rsidP="00FD1B58">
      <w:pPr>
        <w:spacing w:after="0"/>
        <w:jc w:val="center"/>
        <w:rPr>
          <w:b/>
          <w:bCs/>
          <w:lang w:val="es-ES"/>
        </w:rPr>
      </w:pPr>
    </w:p>
    <w:p w14:paraId="59D9279D" w14:textId="77777777" w:rsidR="009452CC" w:rsidRDefault="009452CC" w:rsidP="00FD1B58">
      <w:pPr>
        <w:spacing w:after="0"/>
        <w:jc w:val="center"/>
        <w:rPr>
          <w:b/>
          <w:bCs/>
          <w:lang w:val="es-ES"/>
        </w:rPr>
      </w:pPr>
    </w:p>
    <w:p w14:paraId="554032EA" w14:textId="77777777" w:rsidR="009452CC" w:rsidRDefault="009452CC" w:rsidP="00FD1B58">
      <w:pPr>
        <w:spacing w:after="0"/>
        <w:jc w:val="center"/>
        <w:rPr>
          <w:b/>
          <w:bCs/>
          <w:lang w:val="es-ES"/>
        </w:rPr>
      </w:pPr>
    </w:p>
    <w:p w14:paraId="3D0F7E92" w14:textId="77777777" w:rsidR="009452CC" w:rsidRDefault="009452CC" w:rsidP="00FD1B58">
      <w:pPr>
        <w:spacing w:after="0"/>
        <w:jc w:val="center"/>
        <w:rPr>
          <w:b/>
          <w:bCs/>
          <w:lang w:val="es-ES"/>
        </w:rPr>
      </w:pPr>
    </w:p>
    <w:p w14:paraId="005BD7A4" w14:textId="77777777" w:rsidR="009452CC" w:rsidRDefault="009452CC" w:rsidP="00FD1B58">
      <w:pPr>
        <w:spacing w:after="0"/>
        <w:jc w:val="center"/>
        <w:rPr>
          <w:b/>
          <w:bCs/>
          <w:lang w:val="es-ES"/>
        </w:rPr>
      </w:pPr>
    </w:p>
    <w:p w14:paraId="7DDB11B0" w14:textId="77777777" w:rsidR="009452CC" w:rsidRDefault="009452CC" w:rsidP="00FD1B58">
      <w:pPr>
        <w:spacing w:after="0"/>
        <w:jc w:val="center"/>
        <w:rPr>
          <w:b/>
          <w:bCs/>
          <w:lang w:val="es-ES"/>
        </w:rPr>
      </w:pPr>
    </w:p>
    <w:p w14:paraId="0CC8A8D8" w14:textId="77777777" w:rsidR="009452CC" w:rsidRDefault="009452CC" w:rsidP="00FD1B58">
      <w:pPr>
        <w:spacing w:after="0"/>
        <w:jc w:val="center"/>
        <w:rPr>
          <w:b/>
          <w:bCs/>
          <w:lang w:val="es-ES"/>
        </w:rPr>
      </w:pPr>
    </w:p>
    <w:p w14:paraId="32C97225" w14:textId="77777777" w:rsidR="009452CC" w:rsidRDefault="009452CC" w:rsidP="00FD1B58">
      <w:pPr>
        <w:spacing w:after="0"/>
        <w:jc w:val="center"/>
        <w:rPr>
          <w:b/>
          <w:bCs/>
          <w:lang w:val="es-ES"/>
        </w:rPr>
      </w:pPr>
    </w:p>
    <w:p w14:paraId="514A03A6" w14:textId="77777777" w:rsidR="009452CC" w:rsidRDefault="009452CC" w:rsidP="00FD1B58">
      <w:pPr>
        <w:spacing w:after="0"/>
        <w:jc w:val="center"/>
        <w:rPr>
          <w:b/>
          <w:bCs/>
          <w:lang w:val="es-ES"/>
        </w:rPr>
      </w:pPr>
    </w:p>
    <w:p w14:paraId="4759F73B" w14:textId="77777777" w:rsidR="009452CC" w:rsidRDefault="009452CC" w:rsidP="00FD1B58">
      <w:pPr>
        <w:spacing w:after="0"/>
        <w:jc w:val="center"/>
        <w:rPr>
          <w:b/>
          <w:bCs/>
          <w:lang w:val="es-ES"/>
        </w:rPr>
      </w:pPr>
    </w:p>
    <w:p w14:paraId="65FCF6ED" w14:textId="77777777" w:rsidR="009452CC" w:rsidRDefault="009452CC" w:rsidP="00FD1B58">
      <w:pPr>
        <w:spacing w:after="0"/>
        <w:jc w:val="center"/>
        <w:rPr>
          <w:b/>
          <w:bCs/>
          <w:lang w:val="es-ES"/>
        </w:rPr>
      </w:pPr>
    </w:p>
    <w:p w14:paraId="0A1EE89A" w14:textId="77777777" w:rsidR="009452CC" w:rsidRDefault="009452CC" w:rsidP="00FD1B58">
      <w:pPr>
        <w:spacing w:after="0"/>
        <w:jc w:val="center"/>
        <w:rPr>
          <w:b/>
          <w:bCs/>
          <w:lang w:val="es-ES"/>
        </w:rPr>
      </w:pPr>
    </w:p>
    <w:p w14:paraId="23FE5F37" w14:textId="77777777" w:rsidR="009452CC" w:rsidRDefault="009452CC" w:rsidP="00FD1B58">
      <w:pPr>
        <w:spacing w:after="0"/>
        <w:jc w:val="center"/>
        <w:rPr>
          <w:b/>
          <w:bCs/>
          <w:lang w:val="es-ES"/>
        </w:rPr>
      </w:pPr>
    </w:p>
    <w:p w14:paraId="01F60928" w14:textId="77777777" w:rsidR="009452CC" w:rsidRDefault="009452CC" w:rsidP="00FD1B58">
      <w:pPr>
        <w:spacing w:after="0"/>
        <w:jc w:val="center"/>
        <w:rPr>
          <w:b/>
          <w:bCs/>
          <w:lang w:val="es-ES"/>
        </w:rPr>
      </w:pPr>
    </w:p>
    <w:p w14:paraId="1CC55D06" w14:textId="77777777" w:rsidR="009452CC" w:rsidRDefault="009452CC" w:rsidP="00FD1B58">
      <w:pPr>
        <w:spacing w:after="0"/>
        <w:jc w:val="center"/>
        <w:rPr>
          <w:b/>
          <w:bCs/>
          <w:lang w:val="es-ES"/>
        </w:rPr>
      </w:pPr>
    </w:p>
    <w:p w14:paraId="26D85143" w14:textId="77777777" w:rsidR="009452CC" w:rsidRDefault="009452CC" w:rsidP="00FD1B58">
      <w:pPr>
        <w:spacing w:after="0"/>
        <w:jc w:val="center"/>
        <w:rPr>
          <w:b/>
          <w:bCs/>
          <w:lang w:val="es-ES"/>
        </w:rPr>
      </w:pPr>
    </w:p>
    <w:p w14:paraId="766BF6B9" w14:textId="77777777" w:rsidR="009452CC" w:rsidRDefault="009452CC" w:rsidP="00FD1B58">
      <w:pPr>
        <w:spacing w:after="0"/>
        <w:jc w:val="center"/>
        <w:rPr>
          <w:b/>
          <w:bCs/>
          <w:lang w:val="es-ES"/>
        </w:rPr>
      </w:pPr>
    </w:p>
    <w:p w14:paraId="3BA66100" w14:textId="77777777" w:rsidR="009452CC" w:rsidRDefault="009452CC" w:rsidP="00FD1B58">
      <w:pPr>
        <w:spacing w:after="0"/>
        <w:jc w:val="center"/>
        <w:rPr>
          <w:b/>
          <w:bCs/>
          <w:lang w:val="es-ES"/>
        </w:rPr>
      </w:pPr>
    </w:p>
    <w:p w14:paraId="61BD22BB" w14:textId="77777777" w:rsidR="009452CC" w:rsidRDefault="009452CC" w:rsidP="00FD1B58">
      <w:pPr>
        <w:spacing w:after="0"/>
        <w:jc w:val="center"/>
        <w:rPr>
          <w:b/>
          <w:bCs/>
          <w:lang w:val="es-ES"/>
        </w:rPr>
      </w:pPr>
    </w:p>
    <w:p w14:paraId="4C51BD94" w14:textId="77777777" w:rsidR="009452CC" w:rsidRDefault="009452CC" w:rsidP="00FD1B58">
      <w:pPr>
        <w:spacing w:after="0"/>
        <w:jc w:val="center"/>
        <w:rPr>
          <w:b/>
          <w:bCs/>
          <w:lang w:val="es-ES"/>
        </w:rPr>
      </w:pPr>
    </w:p>
    <w:p w14:paraId="714D7F99" w14:textId="77777777" w:rsidR="009452CC" w:rsidRDefault="009452CC" w:rsidP="00FD1B58">
      <w:pPr>
        <w:spacing w:after="0"/>
        <w:jc w:val="center"/>
        <w:rPr>
          <w:b/>
          <w:bCs/>
          <w:lang w:val="es-ES"/>
        </w:rPr>
      </w:pPr>
    </w:p>
    <w:p w14:paraId="3A01C0C4" w14:textId="77777777" w:rsidR="009452CC" w:rsidRDefault="009452CC" w:rsidP="00FD1B58">
      <w:pPr>
        <w:spacing w:after="0"/>
        <w:jc w:val="center"/>
        <w:rPr>
          <w:b/>
          <w:bCs/>
          <w:lang w:val="es-ES"/>
        </w:rPr>
      </w:pPr>
    </w:p>
    <w:p w14:paraId="54F5016A" w14:textId="77777777" w:rsidR="009452CC" w:rsidRDefault="009452CC" w:rsidP="00FD1B58">
      <w:pPr>
        <w:spacing w:after="0"/>
        <w:jc w:val="center"/>
        <w:rPr>
          <w:b/>
          <w:bCs/>
          <w:lang w:val="es-ES"/>
        </w:rPr>
      </w:pPr>
    </w:p>
    <w:p w14:paraId="1141D254" w14:textId="77777777" w:rsidR="009452CC" w:rsidRDefault="009452CC" w:rsidP="00FD1B58">
      <w:pPr>
        <w:spacing w:after="0"/>
        <w:jc w:val="center"/>
        <w:rPr>
          <w:b/>
          <w:bCs/>
          <w:lang w:val="es-ES"/>
        </w:rPr>
      </w:pPr>
    </w:p>
    <w:p w14:paraId="0A09A541" w14:textId="77777777" w:rsidR="009452CC" w:rsidRDefault="009452CC" w:rsidP="00FD1B58">
      <w:pPr>
        <w:spacing w:after="0"/>
        <w:jc w:val="center"/>
        <w:rPr>
          <w:b/>
          <w:bCs/>
          <w:lang w:val="es-ES"/>
        </w:rPr>
      </w:pPr>
    </w:p>
    <w:p w14:paraId="64550786" w14:textId="77777777" w:rsidR="009452CC" w:rsidRDefault="009452CC" w:rsidP="00FD1B58">
      <w:pPr>
        <w:spacing w:after="0"/>
        <w:jc w:val="center"/>
        <w:rPr>
          <w:b/>
          <w:bCs/>
          <w:lang w:val="es-ES"/>
        </w:rPr>
      </w:pPr>
    </w:p>
    <w:p w14:paraId="210DA155" w14:textId="77777777" w:rsidR="009452CC" w:rsidRDefault="009452CC" w:rsidP="00FD1B58">
      <w:pPr>
        <w:spacing w:after="0"/>
        <w:jc w:val="center"/>
        <w:rPr>
          <w:b/>
          <w:bCs/>
          <w:lang w:val="es-ES"/>
        </w:rPr>
      </w:pPr>
    </w:p>
    <w:p w14:paraId="60542204" w14:textId="77777777" w:rsidR="009452CC" w:rsidRDefault="009452CC" w:rsidP="00FD1B58">
      <w:pPr>
        <w:spacing w:after="0"/>
        <w:jc w:val="center"/>
        <w:rPr>
          <w:b/>
          <w:bCs/>
          <w:lang w:val="es-ES"/>
        </w:rPr>
      </w:pPr>
    </w:p>
    <w:p w14:paraId="36458221" w14:textId="307A700E" w:rsidR="00667B33" w:rsidRPr="00EB0252" w:rsidRDefault="000B77F0" w:rsidP="0014775A">
      <w:pPr>
        <w:spacing w:after="0"/>
        <w:jc w:val="center"/>
        <w:rPr>
          <w:rFonts w:ascii="Arial" w:hAnsi="Arial" w:cs="Arial"/>
          <w:b/>
          <w:bCs/>
          <w:lang w:val="es-ES"/>
        </w:rPr>
      </w:pPr>
      <w:r w:rsidRPr="00EB0252">
        <w:rPr>
          <w:rFonts w:ascii="Arial" w:hAnsi="Arial" w:cs="Arial"/>
          <w:b/>
          <w:bCs/>
          <w:lang w:val="es-ES"/>
        </w:rPr>
        <w:t>Guía para el fortalecimiento de</w:t>
      </w:r>
      <w:r w:rsidR="00FD1B58" w:rsidRPr="00EB0252">
        <w:rPr>
          <w:rFonts w:ascii="Arial" w:hAnsi="Arial" w:cs="Arial"/>
          <w:b/>
          <w:bCs/>
          <w:lang w:val="es-ES"/>
        </w:rPr>
        <w:t xml:space="preserve"> </w:t>
      </w:r>
      <w:r w:rsidRPr="00EB0252">
        <w:rPr>
          <w:rFonts w:ascii="Arial" w:hAnsi="Arial" w:cs="Arial"/>
          <w:b/>
          <w:bCs/>
          <w:lang w:val="es-ES"/>
        </w:rPr>
        <w:t xml:space="preserve">aprendizajes </w:t>
      </w:r>
      <w:r w:rsidR="00FD1B58" w:rsidRPr="00EB0252">
        <w:rPr>
          <w:rFonts w:ascii="Arial" w:hAnsi="Arial" w:cs="Arial"/>
          <w:b/>
          <w:bCs/>
          <w:lang w:val="es-ES"/>
        </w:rPr>
        <w:t xml:space="preserve">con menor nivel de desempeño </w:t>
      </w:r>
      <w:r w:rsidR="00577638" w:rsidRPr="00EB0252">
        <w:rPr>
          <w:rFonts w:ascii="Arial" w:hAnsi="Arial" w:cs="Arial"/>
          <w:b/>
          <w:bCs/>
          <w:lang w:val="es-ES"/>
        </w:rPr>
        <w:t xml:space="preserve">según resultados de las </w:t>
      </w:r>
      <w:r w:rsidR="009D2F90" w:rsidRPr="00EB0252">
        <w:rPr>
          <w:rFonts w:ascii="Arial" w:hAnsi="Arial" w:cs="Arial"/>
          <w:b/>
          <w:bCs/>
          <w:lang w:val="es-ES"/>
        </w:rPr>
        <w:t>PNE</w:t>
      </w:r>
      <w:r w:rsidR="00577638" w:rsidRPr="00EB0252">
        <w:rPr>
          <w:rFonts w:ascii="Arial" w:hAnsi="Arial" w:cs="Arial"/>
          <w:b/>
          <w:bCs/>
          <w:lang w:val="es-ES"/>
        </w:rPr>
        <w:t xml:space="preserve"> diagnóstica</w:t>
      </w:r>
      <w:r w:rsidR="009D2F90" w:rsidRPr="00EB0252">
        <w:rPr>
          <w:rFonts w:ascii="Arial" w:hAnsi="Arial" w:cs="Arial"/>
          <w:b/>
          <w:bCs/>
          <w:lang w:val="es-ES"/>
        </w:rPr>
        <w:t>s</w:t>
      </w:r>
    </w:p>
    <w:tbl>
      <w:tblPr>
        <w:tblStyle w:val="Tablaconcuadrcula"/>
        <w:tblW w:w="10774" w:type="dxa"/>
        <w:tblInd w:w="-998" w:type="dxa"/>
        <w:tblLook w:val="04A0" w:firstRow="1" w:lastRow="0" w:firstColumn="1" w:lastColumn="0" w:noHBand="0" w:noVBand="1"/>
      </w:tblPr>
      <w:tblGrid>
        <w:gridCol w:w="4041"/>
        <w:gridCol w:w="2930"/>
        <w:gridCol w:w="3803"/>
      </w:tblGrid>
      <w:tr w:rsidR="007D06AA" w:rsidRPr="002D1139" w14:paraId="2AF97313" w14:textId="77777777" w:rsidTr="005E5BD4">
        <w:tc>
          <w:tcPr>
            <w:tcW w:w="10774" w:type="dxa"/>
            <w:gridSpan w:val="3"/>
          </w:tcPr>
          <w:p w14:paraId="6043FACD" w14:textId="0EC52D51" w:rsidR="007D06AA" w:rsidRPr="002D1139" w:rsidRDefault="007D06AA" w:rsidP="008D64D1">
            <w:pPr>
              <w:jc w:val="center"/>
              <w:rPr>
                <w:rFonts w:cstheme="minorHAnsi"/>
                <w:b/>
                <w:bCs/>
                <w:lang w:val="es-ES"/>
              </w:rPr>
            </w:pPr>
            <w:r w:rsidRPr="002D1139">
              <w:rPr>
                <w:rFonts w:cstheme="minorHAnsi"/>
                <w:b/>
                <w:bCs/>
                <w:lang w:val="es-ES"/>
              </w:rPr>
              <w:lastRenderedPageBreak/>
              <w:t>Datos generales</w:t>
            </w:r>
          </w:p>
        </w:tc>
      </w:tr>
      <w:tr w:rsidR="009D2F90" w:rsidRPr="002D1139" w14:paraId="7692DC25" w14:textId="77777777" w:rsidTr="005E5BD4">
        <w:tc>
          <w:tcPr>
            <w:tcW w:w="4041" w:type="dxa"/>
          </w:tcPr>
          <w:p w14:paraId="0D981CE8" w14:textId="203958B1" w:rsidR="009D2F90" w:rsidRPr="002D1139" w:rsidRDefault="009D2F90" w:rsidP="003D4638">
            <w:pPr>
              <w:rPr>
                <w:rFonts w:cstheme="minorHAnsi"/>
              </w:rPr>
            </w:pPr>
            <w:r w:rsidRPr="002D1139">
              <w:rPr>
                <w:rFonts w:cstheme="minorHAnsi"/>
              </w:rPr>
              <w:t>• Asignatura</w:t>
            </w:r>
            <w:r w:rsidR="0014775A" w:rsidRPr="002D1139">
              <w:rPr>
                <w:rFonts w:cstheme="minorHAnsi"/>
              </w:rPr>
              <w:t>: Química</w:t>
            </w:r>
          </w:p>
          <w:p w14:paraId="5D6A6EBC" w14:textId="77777777" w:rsidR="009D2F90" w:rsidRPr="002D1139" w:rsidRDefault="009D2F90" w:rsidP="003D4638">
            <w:pPr>
              <w:rPr>
                <w:rFonts w:cstheme="minorHAnsi"/>
              </w:rPr>
            </w:pPr>
          </w:p>
        </w:tc>
        <w:tc>
          <w:tcPr>
            <w:tcW w:w="2930" w:type="dxa"/>
          </w:tcPr>
          <w:p w14:paraId="191F01BA" w14:textId="51A9E57A" w:rsidR="009D2F90" w:rsidRPr="002D1139" w:rsidRDefault="009D2F90" w:rsidP="003D4638">
            <w:pPr>
              <w:rPr>
                <w:rFonts w:cstheme="minorHAnsi"/>
              </w:rPr>
            </w:pPr>
            <w:r w:rsidRPr="002D1139">
              <w:rPr>
                <w:rFonts w:cstheme="minorHAnsi"/>
              </w:rPr>
              <w:t>• Nivel educativo</w:t>
            </w:r>
            <w:r w:rsidR="00166DEC" w:rsidRPr="002D1139">
              <w:rPr>
                <w:rFonts w:cstheme="minorHAnsi"/>
              </w:rPr>
              <w:t>: Décimo</w:t>
            </w:r>
          </w:p>
        </w:tc>
        <w:tc>
          <w:tcPr>
            <w:tcW w:w="3803" w:type="dxa"/>
          </w:tcPr>
          <w:p w14:paraId="3EC06942" w14:textId="28ABE0FD" w:rsidR="009D2F90" w:rsidRPr="002D1139" w:rsidRDefault="009D2F90" w:rsidP="002A576E">
            <w:pPr>
              <w:rPr>
                <w:rFonts w:cstheme="minorHAnsi"/>
              </w:rPr>
            </w:pPr>
            <w:r w:rsidRPr="002D1139">
              <w:rPr>
                <w:rFonts w:cstheme="minorHAnsi"/>
              </w:rPr>
              <w:t>• Tiempo estimado</w:t>
            </w:r>
            <w:r w:rsidR="005E5BD4">
              <w:rPr>
                <w:rFonts w:cstheme="minorHAnsi"/>
              </w:rPr>
              <w:t>: 8 lecciones</w:t>
            </w:r>
          </w:p>
        </w:tc>
      </w:tr>
      <w:tr w:rsidR="007D06AA" w:rsidRPr="002D1139" w14:paraId="59111FC7" w14:textId="77777777" w:rsidTr="005E5BD4">
        <w:tc>
          <w:tcPr>
            <w:tcW w:w="10774" w:type="dxa"/>
            <w:gridSpan w:val="3"/>
          </w:tcPr>
          <w:p w14:paraId="7B14691B" w14:textId="2D0554D5" w:rsidR="007D06AA" w:rsidRPr="002D1139" w:rsidRDefault="007D06AA" w:rsidP="0044288F">
            <w:pPr>
              <w:jc w:val="center"/>
              <w:rPr>
                <w:rFonts w:cstheme="minorHAnsi"/>
                <w:b/>
                <w:bCs/>
                <w:lang w:val="es-ES"/>
              </w:rPr>
            </w:pPr>
            <w:r w:rsidRPr="002D1139">
              <w:rPr>
                <w:rFonts w:cstheme="minorHAnsi"/>
                <w:b/>
                <w:bCs/>
                <w:lang w:val="es-ES"/>
              </w:rPr>
              <w:t>Propósito</w:t>
            </w:r>
          </w:p>
        </w:tc>
      </w:tr>
      <w:tr w:rsidR="007D06AA" w:rsidRPr="00EF2C9F" w14:paraId="027FFC40" w14:textId="77777777" w:rsidTr="005E5BD4">
        <w:tc>
          <w:tcPr>
            <w:tcW w:w="10774" w:type="dxa"/>
            <w:gridSpan w:val="3"/>
          </w:tcPr>
          <w:p w14:paraId="00FCEF96" w14:textId="70BC21F6" w:rsidR="00FC0A2B" w:rsidRPr="00EF2C9F" w:rsidRDefault="00EF2C9F" w:rsidP="005918BF">
            <w:pPr>
              <w:jc w:val="both"/>
              <w:rPr>
                <w:rFonts w:cstheme="minorHAnsi"/>
                <w:lang w:val="es-ES"/>
              </w:rPr>
            </w:pPr>
            <w:r w:rsidRPr="00EF2C9F">
              <w:rPr>
                <w:rFonts w:cstheme="minorHAnsi"/>
              </w:rPr>
              <w:t>Analiza problemas estequiométricos que involucran cantidad de sustancia, masa molar, número de Avogadro y relaciones entre reactivos y productos.</w:t>
            </w:r>
          </w:p>
        </w:tc>
      </w:tr>
      <w:tr w:rsidR="007D06AA" w:rsidRPr="002D1139" w14:paraId="3AC063FB" w14:textId="77777777" w:rsidTr="005E5BD4">
        <w:tc>
          <w:tcPr>
            <w:tcW w:w="10774" w:type="dxa"/>
            <w:gridSpan w:val="3"/>
          </w:tcPr>
          <w:p w14:paraId="02FCE3EB" w14:textId="371530D8" w:rsidR="0044288F" w:rsidRPr="002D1139" w:rsidRDefault="0044288F" w:rsidP="0044288F">
            <w:pPr>
              <w:jc w:val="center"/>
              <w:rPr>
                <w:rFonts w:cstheme="minorHAnsi"/>
                <w:b/>
                <w:bCs/>
                <w:lang w:val="es-ES"/>
              </w:rPr>
            </w:pPr>
            <w:r w:rsidRPr="002D1139">
              <w:rPr>
                <w:rFonts w:cstheme="minorHAnsi"/>
                <w:b/>
                <w:bCs/>
                <w:lang w:val="es-ES"/>
              </w:rPr>
              <w:t>Metodología por desarrollar</w:t>
            </w:r>
          </w:p>
        </w:tc>
      </w:tr>
      <w:tr w:rsidR="007D06AA" w:rsidRPr="002D1139" w14:paraId="006A42D1" w14:textId="77777777" w:rsidTr="005E5BD4">
        <w:tc>
          <w:tcPr>
            <w:tcW w:w="10774" w:type="dxa"/>
            <w:gridSpan w:val="3"/>
          </w:tcPr>
          <w:tbl>
            <w:tblPr>
              <w:tblW w:w="10511" w:type="dxa"/>
              <w:tblBorders>
                <w:top w:val="single" w:sz="6" w:space="0" w:color="CBD5E0"/>
                <w:left w:val="single" w:sz="6" w:space="0" w:color="CBD5E0"/>
                <w:bottom w:val="single" w:sz="6" w:space="0" w:color="CBD5E0"/>
                <w:right w:val="single" w:sz="6" w:space="0" w:color="CBD5E0"/>
                <w:insideH w:val="single" w:sz="6" w:space="0" w:color="CBD5E0"/>
                <w:insideV w:val="single" w:sz="6" w:space="0" w:color="CBD5E0"/>
              </w:tblBorders>
              <w:tblLayout w:type="fixed"/>
              <w:tblLook w:val="0600" w:firstRow="0" w:lastRow="0" w:firstColumn="0" w:lastColumn="0" w:noHBand="1" w:noVBand="1"/>
            </w:tblPr>
            <w:tblGrid>
              <w:gridCol w:w="2119"/>
              <w:gridCol w:w="8392"/>
            </w:tblGrid>
            <w:tr w:rsidR="005E5BD4" w:rsidRPr="00063904" w14:paraId="1CE003FD" w14:textId="77777777" w:rsidTr="005E5BD4">
              <w:trPr>
                <w:tblHeader/>
              </w:trPr>
              <w:tc>
                <w:tcPr>
                  <w:tcW w:w="2119"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4841F5D9" w14:textId="77777777" w:rsidR="005E5BD4" w:rsidRPr="00063904" w:rsidRDefault="005E5BD4" w:rsidP="005E5BD4">
                  <w:pPr>
                    <w:pBdr>
                      <w:top w:val="nil"/>
                      <w:left w:val="nil"/>
                      <w:bottom w:val="nil"/>
                      <w:right w:val="nil"/>
                      <w:between w:val="nil"/>
                    </w:pBdr>
                    <w:spacing w:before="150" w:after="150" w:line="300" w:lineRule="auto"/>
                    <w:rPr>
                      <w:b/>
                      <w:bCs/>
                    </w:rPr>
                  </w:pPr>
                  <w:r>
                    <w:rPr>
                      <w:b/>
                      <w:bCs/>
                    </w:rPr>
                    <w:t>Etapa</w:t>
                  </w:r>
                  <w:r w:rsidRPr="00063904">
                    <w:rPr>
                      <w:b/>
                      <w:bCs/>
                    </w:rPr>
                    <w:t xml:space="preserve"> de </w:t>
                  </w:r>
                  <w:r>
                    <w:rPr>
                      <w:b/>
                      <w:bCs/>
                    </w:rPr>
                    <w:t>la metodología indagatoria</w:t>
                  </w:r>
                </w:p>
              </w:tc>
              <w:tc>
                <w:tcPr>
                  <w:tcW w:w="8392" w:type="dxa"/>
                  <w:tcBorders>
                    <w:top w:val="single" w:sz="6" w:space="0" w:color="CBD5E0"/>
                    <w:left w:val="single" w:sz="6" w:space="0" w:color="CBD5E0"/>
                    <w:bottom w:val="single" w:sz="6" w:space="0" w:color="CBD5E0"/>
                    <w:right w:val="single" w:sz="6" w:space="0" w:color="CBD5E0"/>
                  </w:tcBorders>
                  <w:shd w:val="clear" w:color="auto" w:fill="EDF2F7"/>
                  <w:tcMar>
                    <w:top w:w="150" w:type="dxa"/>
                    <w:left w:w="150" w:type="dxa"/>
                    <w:bottom w:w="150" w:type="dxa"/>
                    <w:right w:w="150" w:type="dxa"/>
                  </w:tcMar>
                </w:tcPr>
                <w:p w14:paraId="2581672A" w14:textId="77777777" w:rsidR="005E5BD4" w:rsidRPr="00063904" w:rsidRDefault="005E5BD4" w:rsidP="005E5BD4">
                  <w:pPr>
                    <w:pBdr>
                      <w:top w:val="nil"/>
                      <w:left w:val="nil"/>
                      <w:bottom w:val="nil"/>
                      <w:right w:val="nil"/>
                      <w:between w:val="nil"/>
                    </w:pBdr>
                    <w:spacing w:before="150" w:after="150" w:line="300" w:lineRule="auto"/>
                    <w:rPr>
                      <w:b/>
                      <w:bCs/>
                    </w:rPr>
                  </w:pPr>
                  <w:r w:rsidRPr="00063904">
                    <w:rPr>
                      <w:b/>
                      <w:bCs/>
                    </w:rPr>
                    <w:t>Estrategias</w:t>
                  </w:r>
                  <w:r>
                    <w:rPr>
                      <w:b/>
                      <w:bCs/>
                    </w:rPr>
                    <w:t xml:space="preserve"> de mediación</w:t>
                  </w:r>
                </w:p>
                <w:p w14:paraId="705F8E39" w14:textId="77777777" w:rsidR="005E5BD4" w:rsidRPr="00063904" w:rsidRDefault="005E5BD4" w:rsidP="005E5BD4">
                  <w:pPr>
                    <w:pBdr>
                      <w:top w:val="nil"/>
                      <w:left w:val="nil"/>
                      <w:bottom w:val="nil"/>
                      <w:right w:val="nil"/>
                      <w:between w:val="nil"/>
                    </w:pBdr>
                  </w:pPr>
                  <w:r w:rsidRPr="00063904">
                    <w:t xml:space="preserve"> </w:t>
                  </w:r>
                </w:p>
              </w:tc>
            </w:tr>
            <w:tr w:rsidR="005E5BD4" w:rsidRPr="00063904" w14:paraId="018463C7" w14:textId="77777777" w:rsidTr="005E5BD4">
              <w:tc>
                <w:tcPr>
                  <w:tcW w:w="2119"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5905CE4F" w14:textId="77777777" w:rsidR="005E5BD4" w:rsidRPr="00063904" w:rsidRDefault="005E5BD4" w:rsidP="005E5BD4">
                  <w:pPr>
                    <w:pBdr>
                      <w:top w:val="nil"/>
                      <w:left w:val="nil"/>
                      <w:bottom w:val="nil"/>
                      <w:right w:val="nil"/>
                      <w:between w:val="nil"/>
                    </w:pBdr>
                    <w:spacing w:before="150" w:after="150" w:line="300" w:lineRule="auto"/>
                    <w:rPr>
                      <w:b/>
                      <w:bCs/>
                    </w:rPr>
                  </w:pPr>
                  <w:r w:rsidRPr="00063904">
                    <w:rPr>
                      <w:b/>
                      <w:bCs/>
                    </w:rPr>
                    <w:t>Focalización</w:t>
                  </w:r>
                </w:p>
              </w:tc>
              <w:tc>
                <w:tcPr>
                  <w:tcW w:w="8392"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4EC89EE4" w14:textId="77777777" w:rsidR="005E5BD4" w:rsidRPr="00063904" w:rsidRDefault="005E5BD4" w:rsidP="005E5BD4">
                  <w:pPr>
                    <w:pBdr>
                      <w:top w:val="nil"/>
                      <w:left w:val="nil"/>
                      <w:bottom w:val="nil"/>
                      <w:right w:val="nil"/>
                      <w:between w:val="nil"/>
                    </w:pBdr>
                    <w:spacing w:before="150" w:after="150" w:line="300" w:lineRule="auto"/>
                    <w:jc w:val="both"/>
                  </w:pPr>
                  <w:r>
                    <w:t xml:space="preserve">La persona </w:t>
                  </w:r>
                  <w:r w:rsidRPr="00063904">
                    <w:t>docente plantea la analogía de una receta industrial a gran escala e interroga al grupo: ¿Cómo calculan los ingenieros químicos las cantidades exactas de reactivos para evitar el desperdicio material y optimizar los recursos energéticos en una fábrica? ¿Qué unidad de medida matemática conecta el universo microscópico de los átomos con nuestra escala macroscópica? Se introducen las nociones intuitivas de mol, número de Avogadro y porcentaje de rendimiento.</w:t>
                  </w:r>
                </w:p>
              </w:tc>
            </w:tr>
            <w:tr w:rsidR="005E5BD4" w:rsidRPr="00063904" w14:paraId="109D21C1" w14:textId="77777777" w:rsidTr="005E5BD4">
              <w:tc>
                <w:tcPr>
                  <w:tcW w:w="2119"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4EF47FB1" w14:textId="77777777" w:rsidR="005E5BD4" w:rsidRPr="00063904" w:rsidRDefault="005E5BD4" w:rsidP="005E5BD4">
                  <w:pPr>
                    <w:pBdr>
                      <w:top w:val="nil"/>
                      <w:left w:val="nil"/>
                      <w:bottom w:val="nil"/>
                      <w:right w:val="nil"/>
                      <w:between w:val="nil"/>
                    </w:pBdr>
                    <w:spacing w:before="150" w:after="150" w:line="300" w:lineRule="auto"/>
                    <w:rPr>
                      <w:b/>
                      <w:bCs/>
                    </w:rPr>
                  </w:pPr>
                  <w:r w:rsidRPr="00063904">
                    <w:rPr>
                      <w:b/>
                      <w:bCs/>
                    </w:rPr>
                    <w:t>Exploración</w:t>
                  </w:r>
                </w:p>
              </w:tc>
              <w:tc>
                <w:tcPr>
                  <w:tcW w:w="8392"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1ED6F4D7" w14:textId="77777777" w:rsidR="00582B3F" w:rsidRDefault="005E5BD4" w:rsidP="005E5BD4">
                  <w:pPr>
                    <w:pBdr>
                      <w:top w:val="nil"/>
                      <w:left w:val="nil"/>
                      <w:bottom w:val="nil"/>
                      <w:right w:val="nil"/>
                      <w:between w:val="nil"/>
                    </w:pBdr>
                    <w:spacing w:before="150" w:after="150" w:line="300" w:lineRule="auto"/>
                    <w:jc w:val="both"/>
                  </w:pPr>
                  <w:r w:rsidRPr="00063904">
                    <w:t>Los estudiantes analizan los recursos multimedia de apoyo del MEP</w:t>
                  </w:r>
                  <w:r w:rsidR="00582B3F">
                    <w:t>:</w:t>
                  </w:r>
                </w:p>
                <w:p w14:paraId="377BA277" w14:textId="77777777" w:rsidR="00582B3F" w:rsidRDefault="00582B3F" w:rsidP="00582B3F">
                  <w:pPr>
                    <w:spacing w:line="360" w:lineRule="auto"/>
                    <w:jc w:val="both"/>
                    <w:rPr>
                      <w:rFonts w:cstheme="minorHAnsi"/>
                      <w:i/>
                      <w:iCs/>
                    </w:rPr>
                  </w:pPr>
                  <w:r w:rsidRPr="001C1D03">
                    <w:rPr>
                      <w:rFonts w:cstheme="minorHAnsi"/>
                      <w:i/>
                      <w:iCs/>
                    </w:rPr>
                    <w:t>Conceptos de Estequiometría</w:t>
                  </w:r>
                  <w:r>
                    <w:rPr>
                      <w:rFonts w:cstheme="minorHAnsi"/>
                      <w:i/>
                      <w:iCs/>
                    </w:rPr>
                    <w:t xml:space="preserve">: </w:t>
                  </w:r>
                  <w:hyperlink r:id="rId8" w:history="1">
                    <w:r w:rsidRPr="0054446B">
                      <w:rPr>
                        <w:rStyle w:val="Hipervnculo"/>
                        <w:rFonts w:cstheme="minorHAnsi"/>
                        <w:i/>
                        <w:iCs/>
                      </w:rPr>
                      <w:t xml:space="preserve">Conceptos básicos de </w:t>
                    </w:r>
                    <w:proofErr w:type="spellStart"/>
                    <w:r w:rsidRPr="0054446B">
                      <w:rPr>
                        <w:rStyle w:val="Hipervnculo"/>
                        <w:rFonts w:cstheme="minorHAnsi"/>
                        <w:i/>
                        <w:iCs/>
                      </w:rPr>
                      <w:t>estequiometría</w:t>
                    </w:r>
                    <w:proofErr w:type="spellEnd"/>
                    <w:r w:rsidRPr="0054446B">
                      <w:rPr>
                        <w:rStyle w:val="Hipervnculo"/>
                        <w:rFonts w:cstheme="minorHAnsi"/>
                        <w:i/>
                        <w:iCs/>
                      </w:rPr>
                      <w:t xml:space="preserve"> | Ministerio de Educación Pública</w:t>
                    </w:r>
                  </w:hyperlink>
                </w:p>
                <w:p w14:paraId="1D147837" w14:textId="77777777" w:rsidR="00582B3F" w:rsidRPr="001C1D03" w:rsidRDefault="00582B3F" w:rsidP="00582B3F">
                  <w:pPr>
                    <w:spacing w:after="0" w:line="360" w:lineRule="auto"/>
                    <w:jc w:val="both"/>
                    <w:rPr>
                      <w:rFonts w:cstheme="minorHAnsi"/>
                    </w:rPr>
                  </w:pPr>
                  <w:r w:rsidRPr="001C1D03">
                    <w:rPr>
                      <w:rFonts w:cstheme="minorHAnsi"/>
                      <w:i/>
                      <w:iCs/>
                    </w:rPr>
                    <w:t>Estequiometría: Resolución de Problemas</w:t>
                  </w:r>
                  <w:r>
                    <w:rPr>
                      <w:rFonts w:cstheme="minorHAnsi"/>
                      <w:i/>
                      <w:iCs/>
                    </w:rPr>
                    <w:t xml:space="preserve">: </w:t>
                  </w:r>
                  <w:hyperlink r:id="rId9" w:history="1">
                    <w:proofErr w:type="spellStart"/>
                    <w:r w:rsidRPr="00FA7064">
                      <w:rPr>
                        <w:rStyle w:val="Hipervnculo"/>
                        <w:rFonts w:cstheme="minorHAnsi"/>
                        <w:i/>
                        <w:iCs/>
                      </w:rPr>
                      <w:t>Estequiometría</w:t>
                    </w:r>
                    <w:proofErr w:type="spellEnd"/>
                    <w:r w:rsidRPr="00FA7064">
                      <w:rPr>
                        <w:rStyle w:val="Hipervnculo"/>
                        <w:rFonts w:cstheme="minorHAnsi"/>
                        <w:i/>
                        <w:iCs/>
                      </w:rPr>
                      <w:t>: resolución de problemas | Ministerio de Educación Pública</w:t>
                    </w:r>
                  </w:hyperlink>
                </w:p>
                <w:p w14:paraId="14D37E33" w14:textId="249F3870" w:rsidR="005E5BD4" w:rsidRPr="00063904" w:rsidRDefault="005E5BD4" w:rsidP="005E5BD4">
                  <w:pPr>
                    <w:pBdr>
                      <w:top w:val="nil"/>
                      <w:left w:val="nil"/>
                      <w:bottom w:val="nil"/>
                      <w:right w:val="nil"/>
                      <w:between w:val="nil"/>
                    </w:pBdr>
                    <w:spacing w:before="150" w:after="150" w:line="300" w:lineRule="auto"/>
                    <w:jc w:val="both"/>
                  </w:pPr>
                  <w:r w:rsidRPr="00063904">
                    <w:t>En subgrupos, resuelven problemas de conversión estequiométrica (moles a gramos, gramos a moléculas, cálculo del reactivo limitante y rendimiento real de la reacción). Adicionalmente, analizan noticias de periódicos económicos o revistas agroindustriales para comprender las implicaciones financieras del porcentaje de rendimiento en los procesos de producción sostenible y manejo de excedentes.</w:t>
                  </w:r>
                </w:p>
              </w:tc>
            </w:tr>
            <w:tr w:rsidR="005E5BD4" w:rsidRPr="00063904" w14:paraId="546A43D5" w14:textId="77777777" w:rsidTr="005E5BD4">
              <w:tc>
                <w:tcPr>
                  <w:tcW w:w="2119"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77249791" w14:textId="77777777" w:rsidR="005E5BD4" w:rsidRPr="00063904" w:rsidRDefault="005E5BD4" w:rsidP="005E5BD4">
                  <w:pPr>
                    <w:pBdr>
                      <w:top w:val="nil"/>
                      <w:left w:val="nil"/>
                      <w:bottom w:val="nil"/>
                      <w:right w:val="nil"/>
                      <w:between w:val="nil"/>
                    </w:pBdr>
                    <w:spacing w:before="150" w:after="150" w:line="300" w:lineRule="auto"/>
                    <w:rPr>
                      <w:b/>
                      <w:bCs/>
                    </w:rPr>
                  </w:pPr>
                  <w:r w:rsidRPr="00063904">
                    <w:rPr>
                      <w:b/>
                      <w:bCs/>
                    </w:rPr>
                    <w:lastRenderedPageBreak/>
                    <w:t>Reflexión y Contrastación</w:t>
                  </w:r>
                </w:p>
              </w:tc>
              <w:tc>
                <w:tcPr>
                  <w:tcW w:w="8392" w:type="dxa"/>
                  <w:tcBorders>
                    <w:top w:val="single" w:sz="6" w:space="0" w:color="CBD5E0"/>
                    <w:left w:val="single" w:sz="6" w:space="0" w:color="CBD5E0"/>
                    <w:bottom w:val="single" w:sz="6" w:space="0" w:color="CBD5E0"/>
                    <w:right w:val="single" w:sz="6" w:space="0" w:color="CBD5E0"/>
                  </w:tcBorders>
                  <w:tcMar>
                    <w:top w:w="150" w:type="dxa"/>
                    <w:left w:w="150" w:type="dxa"/>
                    <w:bottom w:w="150" w:type="dxa"/>
                    <w:right w:w="150" w:type="dxa"/>
                  </w:tcMar>
                </w:tcPr>
                <w:p w14:paraId="6483A87F" w14:textId="77777777" w:rsidR="00CC7054" w:rsidRPr="00CC7054" w:rsidRDefault="00CC7054" w:rsidP="00CC7054">
                  <w:pPr>
                    <w:pBdr>
                      <w:top w:val="nil"/>
                      <w:left w:val="nil"/>
                      <w:bottom w:val="nil"/>
                      <w:right w:val="nil"/>
                      <w:between w:val="nil"/>
                    </w:pBdr>
                    <w:spacing w:before="150" w:after="150" w:line="300" w:lineRule="auto"/>
                    <w:jc w:val="both"/>
                  </w:pPr>
                  <w:r w:rsidRPr="00CC7054">
                    <w:t>Cada subgrupo expone en una plenaria los resultados y las estrategias matemáticas utilizadas para resolver los problemas de conversión y reactivo limitante analizados durante la exploración.</w:t>
                  </w:r>
                </w:p>
                <w:p w14:paraId="2B11E546" w14:textId="0DADF118" w:rsidR="00CC7054" w:rsidRPr="00CC7054" w:rsidRDefault="00CC7054" w:rsidP="00CC7054">
                  <w:pPr>
                    <w:pBdr>
                      <w:top w:val="nil"/>
                      <w:left w:val="nil"/>
                      <w:bottom w:val="nil"/>
                      <w:right w:val="nil"/>
                      <w:between w:val="nil"/>
                    </w:pBdr>
                    <w:spacing w:before="150" w:after="150" w:line="300" w:lineRule="auto"/>
                    <w:jc w:val="both"/>
                  </w:pPr>
                  <w:r w:rsidRPr="00CC7054">
                    <w:t>La persona docente introduce formalmente el consenso científico internacional (IUPAC) y las leyes ponderales de la materia, institucionalizando las fórmulas químicas estandarizadas para el cálculo del rendimiento teórico frente al rendimiento real.</w:t>
                  </w:r>
                </w:p>
                <w:p w14:paraId="51D78731" w14:textId="2D67F219" w:rsidR="005E5BD4" w:rsidRPr="00063904" w:rsidRDefault="00CC7054" w:rsidP="005E5BD4">
                  <w:pPr>
                    <w:pBdr>
                      <w:top w:val="nil"/>
                      <w:left w:val="nil"/>
                      <w:bottom w:val="nil"/>
                      <w:right w:val="nil"/>
                      <w:between w:val="nil"/>
                    </w:pBdr>
                    <w:spacing w:before="150" w:after="150" w:line="300" w:lineRule="auto"/>
                    <w:jc w:val="both"/>
                  </w:pPr>
                  <w:r w:rsidRPr="00CC7054">
                    <w:t>Se abre un espacio de debate técnico donde se confrontan las conclusiones de las noticias agroindustriales con la teoría: el estudiantado contrasta cómo el "desperdicio financiero" reportado en la prensa equivale estrictamente a la presencia de reactivos en exceso o a un bajo porcentaje de rendimiento de la reacción, consolidando la rigurosidad del cálculo matemático aplicado a la eficiencia productiva.</w:t>
                  </w:r>
                </w:p>
              </w:tc>
            </w:tr>
            <w:tr w:rsidR="005E5BD4" w:rsidRPr="00063904" w14:paraId="636A9E44" w14:textId="77777777" w:rsidTr="005E5BD4">
              <w:tc>
                <w:tcPr>
                  <w:tcW w:w="2119"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0BB924D7" w14:textId="77777777" w:rsidR="005E5BD4" w:rsidRPr="00063904" w:rsidRDefault="005E5BD4" w:rsidP="005E5BD4">
                  <w:pPr>
                    <w:pBdr>
                      <w:top w:val="nil"/>
                      <w:left w:val="nil"/>
                      <w:bottom w:val="nil"/>
                      <w:right w:val="nil"/>
                      <w:between w:val="nil"/>
                    </w:pBdr>
                    <w:spacing w:before="150" w:after="150" w:line="300" w:lineRule="auto"/>
                    <w:rPr>
                      <w:b/>
                      <w:bCs/>
                    </w:rPr>
                  </w:pPr>
                  <w:r w:rsidRPr="00063904">
                    <w:rPr>
                      <w:b/>
                      <w:bCs/>
                    </w:rPr>
                    <w:t>Aplicación</w:t>
                  </w:r>
                </w:p>
              </w:tc>
              <w:tc>
                <w:tcPr>
                  <w:tcW w:w="8392" w:type="dxa"/>
                  <w:tcBorders>
                    <w:top w:val="single" w:sz="6" w:space="0" w:color="CBD5E0"/>
                    <w:left w:val="single" w:sz="6" w:space="0" w:color="CBD5E0"/>
                    <w:bottom w:val="single" w:sz="6" w:space="0" w:color="CBD5E0"/>
                    <w:right w:val="single" w:sz="6" w:space="0" w:color="CBD5E0"/>
                  </w:tcBorders>
                  <w:shd w:val="clear" w:color="auto" w:fill="F7FAFC"/>
                  <w:tcMar>
                    <w:top w:w="150" w:type="dxa"/>
                    <w:left w:w="150" w:type="dxa"/>
                    <w:bottom w:w="150" w:type="dxa"/>
                    <w:right w:w="150" w:type="dxa"/>
                  </w:tcMar>
                </w:tcPr>
                <w:p w14:paraId="1E0F307E" w14:textId="77777777" w:rsidR="00CC7054" w:rsidRPr="00017740" w:rsidRDefault="00CC7054" w:rsidP="00CC7054">
                  <w:pPr>
                    <w:pBdr>
                      <w:top w:val="nil"/>
                      <w:left w:val="nil"/>
                      <w:bottom w:val="nil"/>
                      <w:right w:val="nil"/>
                      <w:between w:val="nil"/>
                    </w:pBdr>
                    <w:spacing w:before="150" w:after="150" w:line="300" w:lineRule="auto"/>
                    <w:jc w:val="both"/>
                  </w:pPr>
                  <w:r>
                    <w:t xml:space="preserve">La persona </w:t>
                  </w:r>
                  <w:r w:rsidRPr="00063904">
                    <w:t xml:space="preserve">docente proporciona a los subgrupos el documento internacional de </w:t>
                  </w:r>
                  <w:r w:rsidRPr="00017740">
                    <w:t xml:space="preserve">La Carta de la Tierra: </w:t>
                  </w:r>
                </w:p>
                <w:p w14:paraId="47C41D3A" w14:textId="77777777" w:rsidR="00CC7054" w:rsidRPr="00017740" w:rsidRDefault="00CC7054" w:rsidP="00CC7054">
                  <w:pPr>
                    <w:pBdr>
                      <w:top w:val="nil"/>
                      <w:left w:val="nil"/>
                      <w:bottom w:val="nil"/>
                      <w:right w:val="nil"/>
                      <w:between w:val="nil"/>
                    </w:pBdr>
                    <w:spacing w:before="150" w:after="150" w:line="300" w:lineRule="auto"/>
                    <w:jc w:val="both"/>
                  </w:pPr>
                  <w:hyperlink r:id="rId10" w:history="1">
                    <w:r w:rsidRPr="00017740">
                      <w:rPr>
                        <w:rStyle w:val="Hipervnculo"/>
                      </w:rPr>
                      <w:t>La Carta de la Tierra - Earth Charter</w:t>
                    </w:r>
                  </w:hyperlink>
                </w:p>
                <w:p w14:paraId="519D9C1F" w14:textId="77777777" w:rsidR="005E5BD4" w:rsidRDefault="00CC7054" w:rsidP="00CC7054">
                  <w:pPr>
                    <w:pBdr>
                      <w:top w:val="nil"/>
                      <w:left w:val="nil"/>
                      <w:bottom w:val="nil"/>
                      <w:right w:val="nil"/>
                      <w:between w:val="nil"/>
                    </w:pBdr>
                    <w:spacing w:before="150" w:after="150" w:line="300" w:lineRule="auto"/>
                    <w:jc w:val="both"/>
                  </w:pPr>
                  <w:r w:rsidRPr="00063904">
                    <w:t xml:space="preserve">Se asigna formalmente uno de los cuatro pilares fundamentales del documento a cada equipo de trabajo. Los estudiantes discuten de forma reflexiva y abductiva la siguiente interrogante central: ¿Cómo puede la estequiometría y la optimización de procesos químicos industriales contribuir de forma directa a la conservación de la integridad ecológica y la justicia </w:t>
                  </w:r>
                  <w:proofErr w:type="gramStart"/>
                  <w:r w:rsidRPr="00063904">
                    <w:t>socio-ambiental</w:t>
                  </w:r>
                  <w:proofErr w:type="gramEnd"/>
                  <w:r w:rsidRPr="00063904">
                    <w:t xml:space="preserve"> promovida por la Carta de la Tierra?</w:t>
                  </w:r>
                </w:p>
                <w:p w14:paraId="58C6F324" w14:textId="51A00D82" w:rsidR="009D45B3" w:rsidRPr="00063904" w:rsidRDefault="009D45B3" w:rsidP="00CC7054">
                  <w:pPr>
                    <w:pBdr>
                      <w:top w:val="nil"/>
                      <w:left w:val="nil"/>
                      <w:bottom w:val="nil"/>
                      <w:right w:val="nil"/>
                      <w:between w:val="nil"/>
                    </w:pBdr>
                    <w:spacing w:before="150" w:after="150" w:line="300" w:lineRule="auto"/>
                    <w:jc w:val="both"/>
                  </w:pPr>
                  <w:r>
                    <w:t>Cada equipo de trabajo expone sus conclusiones.</w:t>
                  </w:r>
                </w:p>
              </w:tc>
            </w:tr>
          </w:tbl>
          <w:p w14:paraId="01C868D4" w14:textId="255AD041" w:rsidR="007D06AA" w:rsidRPr="002D1139" w:rsidRDefault="007D06AA" w:rsidP="009A5158">
            <w:pPr>
              <w:rPr>
                <w:rFonts w:cstheme="minorHAnsi"/>
              </w:rPr>
            </w:pPr>
          </w:p>
        </w:tc>
      </w:tr>
      <w:tr w:rsidR="007D06AA" w:rsidRPr="002D1139" w14:paraId="21FD4199" w14:textId="77777777" w:rsidTr="005E5BD4">
        <w:tc>
          <w:tcPr>
            <w:tcW w:w="10774" w:type="dxa"/>
            <w:gridSpan w:val="3"/>
          </w:tcPr>
          <w:p w14:paraId="782441CD" w14:textId="7B1FC61E" w:rsidR="007D06AA" w:rsidRPr="002D1139" w:rsidRDefault="0044288F" w:rsidP="0044288F">
            <w:pPr>
              <w:jc w:val="center"/>
              <w:rPr>
                <w:rFonts w:cstheme="minorHAnsi"/>
                <w:b/>
                <w:bCs/>
                <w:lang w:val="es-ES"/>
              </w:rPr>
            </w:pPr>
            <w:r w:rsidRPr="002D1139">
              <w:rPr>
                <w:rFonts w:cstheme="minorHAnsi"/>
                <w:b/>
                <w:bCs/>
                <w:lang w:val="es-ES"/>
              </w:rPr>
              <w:lastRenderedPageBreak/>
              <w:t>Descripción del r</w:t>
            </w:r>
            <w:r w:rsidR="007D06AA" w:rsidRPr="002D1139">
              <w:rPr>
                <w:rFonts w:cstheme="minorHAnsi"/>
                <w:b/>
                <w:bCs/>
                <w:lang w:val="es-ES"/>
              </w:rPr>
              <w:t>ecurso por utilizar</w:t>
            </w:r>
          </w:p>
        </w:tc>
      </w:tr>
      <w:tr w:rsidR="00C02A0B" w:rsidRPr="002D1139" w14:paraId="37E8096D" w14:textId="77777777" w:rsidTr="005E5BD4">
        <w:tc>
          <w:tcPr>
            <w:tcW w:w="10774" w:type="dxa"/>
            <w:gridSpan w:val="3"/>
          </w:tcPr>
          <w:p w14:paraId="66A518B3" w14:textId="77777777" w:rsidR="001C1D03" w:rsidRPr="001C1D03" w:rsidRDefault="001C1D03" w:rsidP="001C1D03">
            <w:pPr>
              <w:spacing w:line="360" w:lineRule="auto"/>
              <w:jc w:val="both"/>
              <w:rPr>
                <w:rFonts w:cstheme="minorHAnsi"/>
              </w:rPr>
            </w:pPr>
            <w:r w:rsidRPr="001C1D03">
              <w:rPr>
                <w:rFonts w:cstheme="minorHAnsi"/>
              </w:rPr>
              <w:t xml:space="preserve">El recurso consiste en un entorno integrado de optimización cuantitativa y auditoría socioambiental, diseñado para guiar a las personas estudiantes en la transición cognitiva desde el cálculo estequiométrico abstracto en el papel hasta su trascendencia ética y financiera a escala industrial. Su propósito fundamental es utilizar las conversiones matemáticas (mol, masa, reactivo limitante y rendimiento de reacción) como herramientas objetivas para diagnosticar la </w:t>
            </w:r>
            <w:proofErr w:type="gramStart"/>
            <w:r w:rsidRPr="001C1D03">
              <w:rPr>
                <w:rFonts w:cstheme="minorHAnsi"/>
              </w:rPr>
              <w:t>eco-eficiencia</w:t>
            </w:r>
            <w:proofErr w:type="gramEnd"/>
            <w:r w:rsidRPr="001C1D03">
              <w:rPr>
                <w:rFonts w:cstheme="minorHAnsi"/>
              </w:rPr>
              <w:t xml:space="preserve"> de los procesos productivos, fundamentando la toma de decisiones responsables alineadas con el desarrollo sostenible.</w:t>
            </w:r>
          </w:p>
          <w:p w14:paraId="66B16E01" w14:textId="77777777" w:rsidR="001C1D03" w:rsidRPr="001C1D03" w:rsidRDefault="001C1D03" w:rsidP="001C1D03">
            <w:pPr>
              <w:numPr>
                <w:ilvl w:val="0"/>
                <w:numId w:val="14"/>
              </w:numPr>
              <w:spacing w:line="360" w:lineRule="auto"/>
              <w:jc w:val="both"/>
              <w:rPr>
                <w:rFonts w:cstheme="minorHAnsi"/>
              </w:rPr>
            </w:pPr>
            <w:r w:rsidRPr="001C1D03">
              <w:rPr>
                <w:rFonts w:cstheme="minorHAnsi"/>
                <w:b/>
                <w:bCs/>
              </w:rPr>
              <w:lastRenderedPageBreak/>
              <w:t>Nombre del recurso:</w:t>
            </w:r>
            <w:r w:rsidRPr="001C1D03">
              <w:rPr>
                <w:rFonts w:cstheme="minorHAnsi"/>
              </w:rPr>
              <w:t xml:space="preserve"> Unidad de Simulación Estequiométrica "Masa Eficiente" y el Portafolio de Auditoría de la Tierra.</w:t>
            </w:r>
          </w:p>
          <w:p w14:paraId="3FD61A8B" w14:textId="77777777" w:rsidR="001C1D03" w:rsidRPr="001C1D03" w:rsidRDefault="001C1D03" w:rsidP="001C1D03">
            <w:pPr>
              <w:numPr>
                <w:ilvl w:val="0"/>
                <w:numId w:val="14"/>
              </w:numPr>
              <w:spacing w:line="360" w:lineRule="auto"/>
              <w:jc w:val="both"/>
              <w:rPr>
                <w:rFonts w:cstheme="minorHAnsi"/>
              </w:rPr>
            </w:pPr>
            <w:r w:rsidRPr="001C1D03">
              <w:rPr>
                <w:rFonts w:cstheme="minorHAnsi"/>
                <w:b/>
                <w:bCs/>
              </w:rPr>
              <w:t>¿Dónde se ubica y cómo funciona?:</w:t>
            </w:r>
          </w:p>
          <w:p w14:paraId="13C51BD8" w14:textId="77777777" w:rsidR="001C1D03" w:rsidRPr="001C1D03" w:rsidRDefault="001C1D03" w:rsidP="001C1D03">
            <w:pPr>
              <w:numPr>
                <w:ilvl w:val="1"/>
                <w:numId w:val="14"/>
              </w:numPr>
              <w:spacing w:line="360" w:lineRule="auto"/>
              <w:jc w:val="both"/>
              <w:rPr>
                <w:rFonts w:cstheme="minorHAnsi"/>
              </w:rPr>
            </w:pPr>
            <w:r w:rsidRPr="001C1D03">
              <w:rPr>
                <w:rFonts w:cstheme="minorHAnsi"/>
                <w:b/>
                <w:bCs/>
              </w:rPr>
              <w:t>Ubicación física:</w:t>
            </w:r>
            <w:r w:rsidRPr="001C1D03">
              <w:rPr>
                <w:rFonts w:cstheme="minorHAnsi"/>
              </w:rPr>
              <w:t xml:space="preserve"> Se opera directamente en el aula o laboratorio de química, empleando folletos con problemas de conversión manuscritos, recortes de noticias socioeconómicas o agroindustriales locales, y copias impresas de La Carta de la Tierra.</w:t>
            </w:r>
          </w:p>
          <w:p w14:paraId="54B47B14" w14:textId="77777777" w:rsidR="0054446B" w:rsidRDefault="001C1D03" w:rsidP="001C1D03">
            <w:pPr>
              <w:numPr>
                <w:ilvl w:val="1"/>
                <w:numId w:val="14"/>
              </w:numPr>
              <w:spacing w:line="360" w:lineRule="auto"/>
              <w:jc w:val="both"/>
              <w:rPr>
                <w:rFonts w:cstheme="minorHAnsi"/>
              </w:rPr>
            </w:pPr>
            <w:r w:rsidRPr="001C1D03">
              <w:rPr>
                <w:rFonts w:cstheme="minorHAnsi"/>
                <w:b/>
                <w:bCs/>
              </w:rPr>
              <w:t>Ubicación digital:</w:t>
            </w:r>
            <w:r w:rsidRPr="001C1D03">
              <w:rPr>
                <w:rFonts w:cstheme="minorHAnsi"/>
              </w:rPr>
              <w:t xml:space="preserve"> Se aloja de forma oficial en la plataforma </w:t>
            </w:r>
            <w:proofErr w:type="spellStart"/>
            <w:r w:rsidRPr="001C1D03">
              <w:rPr>
                <w:rFonts w:cstheme="minorHAnsi"/>
              </w:rPr>
              <w:t>Educatico</w:t>
            </w:r>
            <w:proofErr w:type="spellEnd"/>
            <w:r w:rsidRPr="001C1D03">
              <w:rPr>
                <w:rFonts w:cstheme="minorHAnsi"/>
              </w:rPr>
              <w:t xml:space="preserve"> del MEP, dando acceso directo a los recursos interactivos y audiovisuales</w:t>
            </w:r>
            <w:r w:rsidR="0054446B">
              <w:rPr>
                <w:rFonts w:cstheme="minorHAnsi"/>
              </w:rPr>
              <w:t>:</w:t>
            </w:r>
          </w:p>
          <w:p w14:paraId="08888C7B" w14:textId="77777777" w:rsidR="0054446B" w:rsidRDefault="001C1D03" w:rsidP="0054446B">
            <w:pPr>
              <w:spacing w:line="360" w:lineRule="auto"/>
              <w:ind w:left="1440"/>
              <w:jc w:val="both"/>
              <w:rPr>
                <w:rFonts w:cstheme="minorHAnsi"/>
                <w:i/>
                <w:iCs/>
              </w:rPr>
            </w:pPr>
            <w:r w:rsidRPr="001C1D03">
              <w:rPr>
                <w:rFonts w:cstheme="minorHAnsi"/>
                <w:i/>
                <w:iCs/>
              </w:rPr>
              <w:t>Conceptos de Estequiometría</w:t>
            </w:r>
            <w:r w:rsidR="0054446B">
              <w:rPr>
                <w:rFonts w:cstheme="minorHAnsi"/>
                <w:i/>
                <w:iCs/>
              </w:rPr>
              <w:t xml:space="preserve">: </w:t>
            </w:r>
            <w:hyperlink r:id="rId11" w:history="1">
              <w:r w:rsidR="0054446B" w:rsidRPr="0054446B">
                <w:rPr>
                  <w:rStyle w:val="Hipervnculo"/>
                  <w:rFonts w:cstheme="minorHAnsi"/>
                  <w:i/>
                  <w:iCs/>
                </w:rPr>
                <w:t xml:space="preserve">Conceptos básicos de </w:t>
              </w:r>
              <w:proofErr w:type="spellStart"/>
              <w:r w:rsidR="0054446B" w:rsidRPr="0054446B">
                <w:rPr>
                  <w:rStyle w:val="Hipervnculo"/>
                  <w:rFonts w:cstheme="minorHAnsi"/>
                  <w:i/>
                  <w:iCs/>
                </w:rPr>
                <w:t>estequiometría</w:t>
              </w:r>
              <w:proofErr w:type="spellEnd"/>
              <w:r w:rsidR="0054446B" w:rsidRPr="0054446B">
                <w:rPr>
                  <w:rStyle w:val="Hipervnculo"/>
                  <w:rFonts w:cstheme="minorHAnsi"/>
                  <w:i/>
                  <w:iCs/>
                </w:rPr>
                <w:t xml:space="preserve"> | Ministerio de Educación Pública</w:t>
              </w:r>
            </w:hyperlink>
          </w:p>
          <w:p w14:paraId="0BC9DCAD" w14:textId="134679EA" w:rsidR="001C1D03" w:rsidRPr="001C1D03" w:rsidRDefault="001C1D03" w:rsidP="0054446B">
            <w:pPr>
              <w:spacing w:line="360" w:lineRule="auto"/>
              <w:ind w:left="1440"/>
              <w:jc w:val="both"/>
              <w:rPr>
                <w:rFonts w:cstheme="minorHAnsi"/>
              </w:rPr>
            </w:pPr>
            <w:r w:rsidRPr="001C1D03">
              <w:rPr>
                <w:rFonts w:cstheme="minorHAnsi"/>
                <w:i/>
                <w:iCs/>
              </w:rPr>
              <w:t>Estequiometría: Resolución de Problemas</w:t>
            </w:r>
            <w:r w:rsidR="00FA7064">
              <w:rPr>
                <w:rFonts w:cstheme="minorHAnsi"/>
                <w:i/>
                <w:iCs/>
              </w:rPr>
              <w:t xml:space="preserve">: </w:t>
            </w:r>
            <w:hyperlink r:id="rId12" w:history="1">
              <w:proofErr w:type="spellStart"/>
              <w:r w:rsidR="00FA7064" w:rsidRPr="00FA7064">
                <w:rPr>
                  <w:rStyle w:val="Hipervnculo"/>
                  <w:rFonts w:cstheme="minorHAnsi"/>
                  <w:i/>
                  <w:iCs/>
                </w:rPr>
                <w:t>Estequiometría</w:t>
              </w:r>
              <w:proofErr w:type="spellEnd"/>
              <w:r w:rsidR="00FA7064" w:rsidRPr="00FA7064">
                <w:rPr>
                  <w:rStyle w:val="Hipervnculo"/>
                  <w:rFonts w:cstheme="minorHAnsi"/>
                  <w:i/>
                  <w:iCs/>
                </w:rPr>
                <w:t>: resolución de problemas | Ministerio de Educación Pública</w:t>
              </w:r>
            </w:hyperlink>
          </w:p>
          <w:p w14:paraId="5A239CF5" w14:textId="416344B1" w:rsidR="001C1D03" w:rsidRPr="001C1D03" w:rsidRDefault="009D45B3" w:rsidP="001C1D03">
            <w:pPr>
              <w:spacing w:line="360" w:lineRule="auto"/>
              <w:jc w:val="both"/>
              <w:rPr>
                <w:rFonts w:cstheme="minorHAnsi"/>
                <w:b/>
                <w:bCs/>
              </w:rPr>
            </w:pPr>
            <w:r>
              <w:rPr>
                <w:rFonts w:cstheme="minorHAnsi"/>
                <w:b/>
                <w:bCs/>
              </w:rPr>
              <w:t>¿</w:t>
            </w:r>
            <w:r w:rsidR="001C1D03" w:rsidRPr="001C1D03">
              <w:rPr>
                <w:rFonts w:cstheme="minorHAnsi"/>
                <w:b/>
                <w:bCs/>
              </w:rPr>
              <w:t>En qué contexto educativo</w:t>
            </w:r>
            <w:r>
              <w:rPr>
                <w:rFonts w:cstheme="minorHAnsi"/>
                <w:b/>
                <w:bCs/>
              </w:rPr>
              <w:t>?</w:t>
            </w:r>
          </w:p>
          <w:p w14:paraId="54481BD7" w14:textId="77777777" w:rsidR="009467D3" w:rsidRDefault="001C1D03" w:rsidP="001C1D03">
            <w:pPr>
              <w:spacing w:line="360" w:lineRule="auto"/>
              <w:jc w:val="both"/>
              <w:rPr>
                <w:rFonts w:cstheme="minorHAnsi"/>
              </w:rPr>
            </w:pPr>
            <w:r w:rsidRPr="001C1D03">
              <w:rPr>
                <w:rFonts w:cstheme="minorHAnsi"/>
              </w:rPr>
              <w:t>Para mitigar la brecha digital y asegurar un marco de equidad en todos los centros educativos del país, el recurso se desglosa en metodologías de trabajo con y sin soporte tecnológico:</w:t>
            </w:r>
          </w:p>
          <w:p w14:paraId="47165E3C" w14:textId="77777777" w:rsidR="001C1D03" w:rsidRPr="001C1D03" w:rsidRDefault="001C1D03" w:rsidP="001C1D03">
            <w:pPr>
              <w:numPr>
                <w:ilvl w:val="0"/>
                <w:numId w:val="15"/>
              </w:numPr>
              <w:spacing w:line="360" w:lineRule="auto"/>
              <w:jc w:val="both"/>
              <w:rPr>
                <w:rFonts w:cstheme="minorHAnsi"/>
              </w:rPr>
            </w:pPr>
            <w:r w:rsidRPr="001C1D03">
              <w:rPr>
                <w:rFonts w:cstheme="minorHAnsi"/>
                <w:b/>
                <w:bCs/>
              </w:rPr>
              <w:t>Actividad sin apoyo de la tecnología:</w:t>
            </w:r>
            <w:r w:rsidRPr="001C1D03">
              <w:rPr>
                <w:rFonts w:cstheme="minorHAnsi"/>
              </w:rPr>
              <w:t xml:space="preserve"> En subgrupos, los estudiantes reciben hojas impresas con problemas contextualizados sobre la producción de insumos agrícolas o farmacéuticos. Utilizando lápiz y calculadora analógica, trazan de forma rigurosa los factores de conversión desde la escala macroscópica (gramos) hasta la escala microscópica (moles y moléculas), determinando manualmente el reactivo limitante a partir de los datos teóricos proporcionados.</w:t>
            </w:r>
          </w:p>
          <w:p w14:paraId="402A0760" w14:textId="77777777" w:rsidR="001C1D03" w:rsidRPr="001C1D03" w:rsidRDefault="001C1D03" w:rsidP="001C1D03">
            <w:pPr>
              <w:numPr>
                <w:ilvl w:val="0"/>
                <w:numId w:val="15"/>
              </w:numPr>
              <w:spacing w:line="360" w:lineRule="auto"/>
              <w:jc w:val="both"/>
              <w:rPr>
                <w:rFonts w:cstheme="minorHAnsi"/>
              </w:rPr>
            </w:pPr>
            <w:r w:rsidRPr="001C1D03">
              <w:rPr>
                <w:rFonts w:cstheme="minorHAnsi"/>
                <w:b/>
                <w:bCs/>
              </w:rPr>
              <w:t>Actividad con apoyo de la tecnología:</w:t>
            </w:r>
            <w:r w:rsidRPr="001C1D03">
              <w:rPr>
                <w:rFonts w:cstheme="minorHAnsi"/>
              </w:rPr>
              <w:t xml:space="preserve"> Los subgrupos ejecutan los recursos multimedia oficiales del MEP </w:t>
            </w:r>
            <w:r w:rsidRPr="001C1D03">
              <w:rPr>
                <w:rFonts w:cstheme="minorHAnsi"/>
                <w:i/>
                <w:iCs/>
              </w:rPr>
              <w:t>"Conceptos de Estequiometría"</w:t>
            </w:r>
            <w:r w:rsidRPr="001C1D03">
              <w:rPr>
                <w:rFonts w:cstheme="minorHAnsi"/>
              </w:rPr>
              <w:t xml:space="preserve"> y </w:t>
            </w:r>
            <w:r w:rsidRPr="001C1D03">
              <w:rPr>
                <w:rFonts w:cstheme="minorHAnsi"/>
                <w:i/>
                <w:iCs/>
              </w:rPr>
              <w:t>"Estequiometría: Resolución de Problemas"</w:t>
            </w:r>
            <w:r w:rsidRPr="001C1D03">
              <w:rPr>
                <w:rFonts w:cstheme="minorHAnsi"/>
              </w:rPr>
              <w:t>. Utilizan simuladores interactivos que permiten alterar las proporciones de reactivos en tiempo real, visualizando de forma gráfica y dinámica cómo se detiene una reacción cuando se agota el reactivo limitante y registrando los excedentes moleculares en hojas de cálculo automatizadas.</w:t>
            </w:r>
          </w:p>
          <w:p w14:paraId="226CCEA5" w14:textId="77777777" w:rsidR="001C1D03" w:rsidRPr="001C1D03" w:rsidRDefault="001C1D03" w:rsidP="001C1D03">
            <w:pPr>
              <w:numPr>
                <w:ilvl w:val="0"/>
                <w:numId w:val="16"/>
              </w:numPr>
              <w:spacing w:line="360" w:lineRule="auto"/>
              <w:jc w:val="both"/>
              <w:rPr>
                <w:rFonts w:cstheme="minorHAnsi"/>
              </w:rPr>
            </w:pPr>
            <w:r w:rsidRPr="001C1D03">
              <w:rPr>
                <w:rFonts w:cstheme="minorHAnsi"/>
                <w:b/>
                <w:bCs/>
              </w:rPr>
              <w:t>Actividad sin apoyo de la tecnología:</w:t>
            </w:r>
            <w:r w:rsidRPr="001C1D03">
              <w:rPr>
                <w:rFonts w:cstheme="minorHAnsi"/>
              </w:rPr>
              <w:t xml:space="preserve"> La persona docente distribuye copias físicas de los pilares de La Carta de la Tierra junto con recortes de prensa económica analógica. Los equipos debaten de forma abductiva cómo un bajo porcentaje de rendimiento químico incrementa el desperdicio material y vulnera la integridad ecológica local. Como cierre del décimo año, los estudiantes planifican y ejecutan de forma presencial en el aula un </w:t>
            </w:r>
            <w:proofErr w:type="gramStart"/>
            <w:r w:rsidRPr="001C1D03">
              <w:rPr>
                <w:rFonts w:cstheme="minorHAnsi"/>
              </w:rPr>
              <w:t>socio-drama</w:t>
            </w:r>
            <w:proofErr w:type="gramEnd"/>
            <w:r w:rsidRPr="001C1D03">
              <w:rPr>
                <w:rFonts w:cstheme="minorHAnsi"/>
              </w:rPr>
              <w:t xml:space="preserve"> ético o un poema cívico con recursos reutilizables del entorno.</w:t>
            </w:r>
          </w:p>
          <w:p w14:paraId="152B444D" w14:textId="79C5B6C6" w:rsidR="00C02A0B" w:rsidRPr="003E7CB5" w:rsidRDefault="001C1D03" w:rsidP="003E7CB5">
            <w:pPr>
              <w:pStyle w:val="Prrafodelista"/>
              <w:numPr>
                <w:ilvl w:val="0"/>
                <w:numId w:val="16"/>
              </w:numPr>
              <w:pBdr>
                <w:top w:val="nil"/>
                <w:left w:val="nil"/>
                <w:bottom w:val="nil"/>
                <w:right w:val="nil"/>
                <w:between w:val="nil"/>
              </w:pBdr>
              <w:spacing w:before="150" w:after="150" w:line="300" w:lineRule="auto"/>
              <w:jc w:val="both"/>
            </w:pPr>
            <w:r w:rsidRPr="003E7CB5">
              <w:rPr>
                <w:rFonts w:cstheme="minorHAnsi"/>
                <w:b/>
                <w:bCs/>
              </w:rPr>
              <w:lastRenderedPageBreak/>
              <w:t>Actividad con apoyo de la tecnología:</w:t>
            </w:r>
            <w:r w:rsidRPr="003E7CB5">
              <w:rPr>
                <w:rFonts w:cstheme="minorHAnsi"/>
              </w:rPr>
              <w:t xml:space="preserve"> Los estudiantes acceden a la versión digital interactiva de La Carta de la Tierra</w:t>
            </w:r>
            <w:r w:rsidR="00017740" w:rsidRPr="003E7CB5">
              <w:rPr>
                <w:rFonts w:cstheme="minorHAnsi"/>
              </w:rPr>
              <w:t xml:space="preserve">: </w:t>
            </w:r>
            <w:hyperlink r:id="rId13" w:history="1">
              <w:r w:rsidR="00017740" w:rsidRPr="00017740">
                <w:rPr>
                  <w:rStyle w:val="Hipervnculo"/>
                </w:rPr>
                <w:t>La Carta de la Tierra - Earth Charter</w:t>
              </w:r>
            </w:hyperlink>
            <w:r w:rsidR="003E7CB5">
              <w:t xml:space="preserve"> </w:t>
            </w:r>
            <w:r w:rsidRPr="003E7CB5">
              <w:rPr>
                <w:rFonts w:cstheme="minorHAnsi"/>
              </w:rPr>
              <w:t xml:space="preserve">y analizan bases de datos en línea de empresas agroindustriales sobre el manejo de excedentes. Para la fase de aplicación final, los subgrupos producen de forma digital archivos de audio (podcasts explicativos) o cortometrajes en video que editan mediante herramientas colaborativas en Microsoft </w:t>
            </w:r>
            <w:proofErr w:type="spellStart"/>
            <w:r w:rsidRPr="003E7CB5">
              <w:rPr>
                <w:rFonts w:cstheme="minorHAnsi"/>
              </w:rPr>
              <w:t>Teams</w:t>
            </w:r>
            <w:proofErr w:type="spellEnd"/>
            <w:r w:rsidRPr="003E7CB5">
              <w:rPr>
                <w:rFonts w:cstheme="minorHAnsi"/>
              </w:rPr>
              <w:t>, demostrando mediante infografías digitales cómo la química matemática minimiza la huella de carbono y preserva la salud planetaria.</w:t>
            </w:r>
          </w:p>
        </w:tc>
      </w:tr>
      <w:tr w:rsidR="007D06AA" w:rsidRPr="002D1139" w14:paraId="6097C334" w14:textId="77777777" w:rsidTr="005E5BD4">
        <w:tc>
          <w:tcPr>
            <w:tcW w:w="10774" w:type="dxa"/>
            <w:gridSpan w:val="3"/>
          </w:tcPr>
          <w:p w14:paraId="45FB9BE0" w14:textId="2FD6EC70" w:rsidR="007D06AA" w:rsidRPr="002D1139" w:rsidRDefault="007D06AA" w:rsidP="00410C4D">
            <w:pPr>
              <w:jc w:val="center"/>
              <w:rPr>
                <w:rFonts w:cstheme="minorHAnsi"/>
                <w:b/>
                <w:bCs/>
                <w:lang w:val="es-ES"/>
              </w:rPr>
            </w:pPr>
            <w:r w:rsidRPr="002D1139">
              <w:rPr>
                <w:rFonts w:cstheme="minorHAnsi"/>
                <w:b/>
                <w:bCs/>
                <w:lang w:val="es-ES"/>
              </w:rPr>
              <w:lastRenderedPageBreak/>
              <w:t>Recursos</w:t>
            </w:r>
            <w:r w:rsidR="009A5158" w:rsidRPr="002D1139">
              <w:rPr>
                <w:rFonts w:cstheme="minorHAnsi"/>
                <w:b/>
                <w:bCs/>
                <w:lang w:val="es-ES"/>
              </w:rPr>
              <w:t xml:space="preserve"> complementarios</w:t>
            </w:r>
          </w:p>
        </w:tc>
      </w:tr>
      <w:tr w:rsidR="007D06AA" w:rsidRPr="002D1139" w14:paraId="5CEE6871" w14:textId="77777777" w:rsidTr="005E5BD4">
        <w:tc>
          <w:tcPr>
            <w:tcW w:w="10774" w:type="dxa"/>
            <w:gridSpan w:val="3"/>
          </w:tcPr>
          <w:p w14:paraId="6E8EBE73" w14:textId="77777777" w:rsidR="009123BD" w:rsidRPr="009123BD" w:rsidRDefault="009123BD" w:rsidP="009123BD">
            <w:pPr>
              <w:spacing w:line="360" w:lineRule="auto"/>
              <w:jc w:val="both"/>
              <w:rPr>
                <w:rFonts w:cstheme="minorHAnsi"/>
                <w:b/>
                <w:bCs/>
              </w:rPr>
            </w:pPr>
            <w:r w:rsidRPr="009123BD">
              <w:rPr>
                <w:rFonts w:cstheme="minorHAnsi"/>
                <w:b/>
                <w:bCs/>
              </w:rPr>
              <w:t>Material complementario</w:t>
            </w:r>
          </w:p>
          <w:p w14:paraId="752D2B33" w14:textId="1DCB84DF" w:rsidR="009123BD" w:rsidRPr="009123BD" w:rsidRDefault="009123BD" w:rsidP="009123BD">
            <w:pPr>
              <w:numPr>
                <w:ilvl w:val="0"/>
                <w:numId w:val="17"/>
              </w:numPr>
              <w:spacing w:line="360" w:lineRule="auto"/>
              <w:jc w:val="both"/>
              <w:rPr>
                <w:rFonts w:cstheme="minorHAnsi"/>
              </w:rPr>
            </w:pPr>
            <w:r w:rsidRPr="009123BD">
              <w:rPr>
                <w:rFonts w:cstheme="minorHAnsi"/>
                <w:b/>
                <w:bCs/>
              </w:rPr>
              <w:t>Enlaces web y plataformas multimedia:</w:t>
            </w:r>
            <w:r w:rsidRPr="009123BD">
              <w:rPr>
                <w:rFonts w:cstheme="minorHAnsi"/>
              </w:rPr>
              <w:t xml:space="preserve"> </w:t>
            </w:r>
            <w:r w:rsidRPr="009123BD">
              <w:rPr>
                <w:rFonts w:cstheme="minorHAnsi"/>
                <w:i/>
                <w:iCs/>
              </w:rPr>
              <w:t xml:space="preserve">Portal </w:t>
            </w:r>
            <w:proofErr w:type="spellStart"/>
            <w:r w:rsidRPr="009123BD">
              <w:rPr>
                <w:rFonts w:cstheme="minorHAnsi"/>
                <w:i/>
                <w:iCs/>
              </w:rPr>
              <w:t>Educatico</w:t>
            </w:r>
            <w:proofErr w:type="spellEnd"/>
            <w:r w:rsidRPr="009123BD">
              <w:rPr>
                <w:rFonts w:cstheme="minorHAnsi"/>
                <w:i/>
                <w:iCs/>
              </w:rPr>
              <w:t xml:space="preserve"> (MEP):</w:t>
            </w:r>
            <w:r w:rsidRPr="009123BD">
              <w:rPr>
                <w:rFonts w:cstheme="minorHAnsi"/>
              </w:rPr>
              <w:t xml:space="preserve"> Enlaces de acceso directo a los módulos interactivos de mediación titulados </w:t>
            </w:r>
            <w:r w:rsidRPr="009123BD">
              <w:rPr>
                <w:rFonts w:cstheme="minorHAnsi"/>
                <w:i/>
                <w:iCs/>
              </w:rPr>
              <w:t>Conceptos de Estequiometría</w:t>
            </w:r>
            <w:r w:rsidRPr="009123BD">
              <w:rPr>
                <w:rFonts w:cstheme="minorHAnsi"/>
              </w:rPr>
              <w:t xml:space="preserve"> y </w:t>
            </w:r>
            <w:r w:rsidRPr="009123BD">
              <w:rPr>
                <w:rFonts w:cstheme="minorHAnsi"/>
                <w:i/>
                <w:iCs/>
              </w:rPr>
              <w:t>Estequiometría: Resolución de Problemas</w:t>
            </w:r>
            <w:r w:rsidRPr="009123BD">
              <w:rPr>
                <w:rFonts w:cstheme="minorHAnsi"/>
              </w:rPr>
              <w:t>, los cuales actúan como andamiaje algorítmico fundamental para la resolución de reactivos complejos.</w:t>
            </w:r>
          </w:p>
          <w:p w14:paraId="60DF333E" w14:textId="1236D7B2" w:rsidR="009123BD" w:rsidRPr="009123BD" w:rsidRDefault="009123BD" w:rsidP="009123BD">
            <w:pPr>
              <w:spacing w:line="360" w:lineRule="auto"/>
              <w:jc w:val="both"/>
              <w:rPr>
                <w:rFonts w:cstheme="minorHAnsi"/>
                <w:b/>
                <w:bCs/>
              </w:rPr>
            </w:pPr>
            <w:r w:rsidRPr="009123BD">
              <w:rPr>
                <w:rFonts w:cstheme="minorHAnsi"/>
                <w:b/>
                <w:bCs/>
              </w:rPr>
              <w:t>Material de refuerzo para la casa</w:t>
            </w:r>
          </w:p>
          <w:p w14:paraId="6DBDCB21" w14:textId="77777777" w:rsidR="009123BD" w:rsidRPr="009123BD" w:rsidRDefault="009123BD" w:rsidP="009123BD">
            <w:pPr>
              <w:numPr>
                <w:ilvl w:val="0"/>
                <w:numId w:val="18"/>
              </w:numPr>
              <w:spacing w:line="360" w:lineRule="auto"/>
              <w:jc w:val="both"/>
              <w:rPr>
                <w:rFonts w:cstheme="minorHAnsi"/>
              </w:rPr>
            </w:pPr>
            <w:r w:rsidRPr="009123BD">
              <w:rPr>
                <w:rFonts w:cstheme="minorHAnsi"/>
                <w:b/>
                <w:bCs/>
              </w:rPr>
              <w:t>El Auditor de Eficiencia Familiar:</w:t>
            </w:r>
            <w:r w:rsidRPr="009123BD">
              <w:rPr>
                <w:rFonts w:cstheme="minorHAnsi"/>
              </w:rPr>
              <w:t xml:space="preserve"> Ficha de trabajo autónomo portable donde el estudiante debe aplicar la analogía de la receta industrial en una actividad doméstica cotidiana (por ejemplo, la preparación de un alimento o el uso medido de jabón concentrado de limpieza). En su cuaderno de química, el estudiante calculará de forma cualitativa cuál es el "reactivo limitante" en su despensa, calculando un porcentaje de rendimiento estimado de la actividad y redactando una recomendación para sus encargados orientada a mitigar el desperdicio material en el hogar.</w:t>
            </w:r>
          </w:p>
          <w:p w14:paraId="2526A9A0" w14:textId="3A487A27" w:rsidR="009123BD" w:rsidRPr="009123BD" w:rsidRDefault="009123BD" w:rsidP="009123BD">
            <w:pPr>
              <w:spacing w:line="360" w:lineRule="auto"/>
              <w:jc w:val="both"/>
              <w:rPr>
                <w:rFonts w:cstheme="minorHAnsi"/>
                <w:b/>
                <w:bCs/>
              </w:rPr>
            </w:pPr>
            <w:r w:rsidRPr="009123BD">
              <w:rPr>
                <w:rFonts w:cstheme="minorHAnsi"/>
                <w:b/>
                <w:bCs/>
              </w:rPr>
              <w:t>Bancos de ítems complementarios</w:t>
            </w:r>
          </w:p>
          <w:p w14:paraId="574623AF" w14:textId="77777777" w:rsidR="009123BD" w:rsidRPr="009123BD" w:rsidRDefault="009123BD" w:rsidP="009123BD">
            <w:pPr>
              <w:spacing w:line="360" w:lineRule="auto"/>
              <w:jc w:val="both"/>
              <w:rPr>
                <w:rFonts w:cstheme="minorHAnsi"/>
              </w:rPr>
            </w:pPr>
            <w:r w:rsidRPr="009123BD">
              <w:rPr>
                <w:rFonts w:cstheme="minorHAnsi"/>
              </w:rPr>
              <w:t>Ítem de opción múltiple estructurado bajo los lineamientos técnicos de la Dirección de Gestión y Evaluación de la Calidad (DGEC) para la Prueba Nacional Estandarizada:</w:t>
            </w:r>
          </w:p>
          <w:p w14:paraId="33A76E96" w14:textId="77777777" w:rsidR="005C7079" w:rsidRPr="00184680" w:rsidRDefault="005C7079" w:rsidP="005C7079">
            <w:pPr>
              <w:widowControl w:val="0"/>
              <w:spacing w:line="360" w:lineRule="auto"/>
            </w:pPr>
            <w:r w:rsidRPr="00184680">
              <w:t>Considere la siguiente situación en una planta de síntesis de compuestos medicinales:</w:t>
            </w:r>
          </w:p>
          <w:p w14:paraId="394A4B62" w14:textId="77777777" w:rsidR="005C7079" w:rsidRPr="00184680" w:rsidRDefault="005C7079" w:rsidP="005C7079">
            <w:pPr>
              <w:widowControl w:val="0"/>
              <w:spacing w:line="360" w:lineRule="auto"/>
            </w:pPr>
            <w:r w:rsidRPr="00184680">
              <w:t>Para la preparación de un lote de suplemento mineral, un técnico químico necesita incorporar exactamente 2,0 mol</w:t>
            </w:r>
            <w:r>
              <w:t>es</w:t>
            </w:r>
            <w:r w:rsidRPr="00184680">
              <w:t xml:space="preserve"> de carbonato de calcio (CaCO</w:t>
            </w:r>
            <w:r>
              <w:rPr>
                <w:vertAlign w:val="subscript"/>
              </w:rPr>
              <w:t>3</w:t>
            </w:r>
            <w:r w:rsidRPr="00184680">
              <w:t xml:space="preserve">, masa molar = 100 g/mol). El técnico debe registrar en la bitácora del laboratorio tanto la masa medida en gramos como el número total de unidades fórmula que se agregarán al reactor para garantizar el control de calidad. </w:t>
            </w:r>
          </w:p>
          <w:p w14:paraId="723AAEBD" w14:textId="77777777" w:rsidR="005C7079" w:rsidRPr="00184680" w:rsidRDefault="005C7079" w:rsidP="005C7079">
            <w:pPr>
              <w:widowControl w:val="0"/>
              <w:spacing w:line="360" w:lineRule="auto"/>
            </w:pPr>
            <w:r w:rsidRPr="00184680">
              <w:t xml:space="preserve">De acuerdo con las relaciones estequiométricas y el valor de la constante de Avogadro (6,02 </w:t>
            </w:r>
            <w:r>
              <w:t>x</w:t>
            </w:r>
            <w:r w:rsidRPr="00184680">
              <w:t>10</w:t>
            </w:r>
            <w:r>
              <w:rPr>
                <w:vertAlign w:val="superscript"/>
              </w:rPr>
              <w:t>23</w:t>
            </w:r>
            <w:r w:rsidRPr="00184680">
              <w:t xml:space="preserve"> partículas/mol), la cantidad en gramos y el número total de </w:t>
            </w:r>
            <w:r>
              <w:t xml:space="preserve">partículas </w:t>
            </w:r>
            <w:r w:rsidRPr="00184680">
              <w:t>corresponden a</w:t>
            </w:r>
          </w:p>
          <w:p w14:paraId="504E7515" w14:textId="77777777" w:rsidR="005C7079" w:rsidRPr="00184680" w:rsidRDefault="005C7079" w:rsidP="005C7079">
            <w:pPr>
              <w:widowControl w:val="0"/>
              <w:spacing w:line="360" w:lineRule="auto"/>
              <w:ind w:left="720"/>
            </w:pPr>
            <w:r w:rsidRPr="00660300">
              <w:rPr>
                <w:b/>
                <w:bCs/>
              </w:rPr>
              <w:t>A)</w:t>
            </w:r>
            <w:r w:rsidRPr="00184680">
              <w:t xml:space="preserve"> 100 g y</w:t>
            </w:r>
            <w:r>
              <w:t xml:space="preserve"> </w:t>
            </w:r>
            <w:r w:rsidRPr="00184680">
              <w:t>6,02</w:t>
            </w:r>
            <w:r>
              <w:t xml:space="preserve"> x </w:t>
            </w:r>
            <w:r w:rsidRPr="00184680">
              <w:t>10</w:t>
            </w:r>
            <w:r>
              <w:rPr>
                <w:vertAlign w:val="superscript"/>
              </w:rPr>
              <w:t>23</w:t>
            </w:r>
            <w:r>
              <w:t xml:space="preserve"> partículas</w:t>
            </w:r>
            <w:r w:rsidRPr="00184680">
              <w:t>.</w:t>
            </w:r>
          </w:p>
          <w:p w14:paraId="6CEE7A2C" w14:textId="77777777" w:rsidR="005C7079" w:rsidRPr="00184680" w:rsidRDefault="005C7079" w:rsidP="005C7079">
            <w:pPr>
              <w:widowControl w:val="0"/>
              <w:spacing w:line="360" w:lineRule="auto"/>
              <w:ind w:left="720"/>
            </w:pPr>
            <w:r w:rsidRPr="00660300">
              <w:rPr>
                <w:b/>
                <w:bCs/>
              </w:rPr>
              <w:lastRenderedPageBreak/>
              <w:t>B)</w:t>
            </w:r>
            <w:r w:rsidRPr="00184680">
              <w:t xml:space="preserve"> 200 g y 1,20</w:t>
            </w:r>
            <w:r>
              <w:t xml:space="preserve"> x</w:t>
            </w:r>
            <w:r w:rsidRPr="00184680">
              <w:t xml:space="preserve"> 10</w:t>
            </w:r>
            <w:r>
              <w:rPr>
                <w:vertAlign w:val="superscript"/>
              </w:rPr>
              <w:t xml:space="preserve">24 </w:t>
            </w:r>
            <w:r>
              <w:t>partículas</w:t>
            </w:r>
            <w:r w:rsidRPr="00184680">
              <w:t>.</w:t>
            </w:r>
          </w:p>
          <w:p w14:paraId="13D1D822" w14:textId="77777777" w:rsidR="005C7079" w:rsidRDefault="005C7079" w:rsidP="005C7079">
            <w:pPr>
              <w:spacing w:line="360" w:lineRule="auto"/>
              <w:ind w:left="720"/>
            </w:pPr>
            <w:r w:rsidRPr="00660300">
              <w:rPr>
                <w:b/>
                <w:bCs/>
              </w:rPr>
              <w:t>C)</w:t>
            </w:r>
            <w:r w:rsidRPr="00184680">
              <w:t xml:space="preserve"> </w:t>
            </w:r>
            <w:r>
              <w:t>10</w:t>
            </w:r>
            <w:r w:rsidRPr="00184680">
              <w:t>0 g y 3,01</w:t>
            </w:r>
            <w:r>
              <w:t xml:space="preserve"> x</w:t>
            </w:r>
            <w:r w:rsidRPr="00184680">
              <w:t xml:space="preserve"> 10</w:t>
            </w:r>
            <w:r>
              <w:rPr>
                <w:vertAlign w:val="superscript"/>
              </w:rPr>
              <w:t>23</w:t>
            </w:r>
            <w:r>
              <w:t xml:space="preserve"> partículas</w:t>
            </w:r>
            <w:r w:rsidRPr="00184680">
              <w:t>.</w:t>
            </w:r>
          </w:p>
          <w:p w14:paraId="745D446D" w14:textId="77777777" w:rsidR="005C7079" w:rsidRDefault="005C7079" w:rsidP="005C7079">
            <w:pPr>
              <w:spacing w:line="360" w:lineRule="auto"/>
              <w:ind w:left="720"/>
            </w:pPr>
            <w:r>
              <w:rPr>
                <w:b/>
                <w:bCs/>
              </w:rPr>
              <w:t>D</w:t>
            </w:r>
            <w:r w:rsidRPr="00660300">
              <w:rPr>
                <w:b/>
                <w:bCs/>
              </w:rPr>
              <w:t>)</w:t>
            </w:r>
            <w:r w:rsidRPr="00184680">
              <w:t xml:space="preserve"> </w:t>
            </w:r>
            <w:r>
              <w:t>5</w:t>
            </w:r>
            <w:r w:rsidRPr="00184680">
              <w:t>0 g y 3,01</w:t>
            </w:r>
            <w:r>
              <w:t xml:space="preserve"> x</w:t>
            </w:r>
            <w:r w:rsidRPr="00184680">
              <w:t xml:space="preserve"> 10</w:t>
            </w:r>
            <w:r>
              <w:rPr>
                <w:vertAlign w:val="superscript"/>
              </w:rPr>
              <w:t>23</w:t>
            </w:r>
            <w:r>
              <w:t xml:space="preserve"> partículas</w:t>
            </w:r>
            <w:r w:rsidRPr="00184680">
              <w:t>.</w:t>
            </w:r>
          </w:p>
          <w:p w14:paraId="42AD17C2" w14:textId="77777777" w:rsidR="0044326B" w:rsidRDefault="0044326B" w:rsidP="0044326B">
            <w:pPr>
              <w:widowControl w:val="0"/>
              <w:spacing w:line="360" w:lineRule="auto"/>
            </w:pPr>
            <w:r>
              <w:t xml:space="preserve">Respuesta correcta B. Justificación: </w:t>
            </w:r>
            <w:r w:rsidR="005C7079" w:rsidRPr="00184680">
              <w:t>Al aplicar las relaciones de conversión cuantitativa, la masa se calcula multiplicando los moles por la masa molar (2,0 mol</w:t>
            </w:r>
            <w:r w:rsidR="005C7079">
              <w:t>es x</w:t>
            </w:r>
            <w:r w:rsidR="005C7079" w:rsidRPr="00184680">
              <w:t xml:space="preserve"> 100 g/mol = 200 g. El número de partículas se obtiene multiplicando los moles por el número de Avogadro (2,0 mol</w:t>
            </w:r>
            <w:r w:rsidR="005C7079">
              <w:t>es x</w:t>
            </w:r>
            <w:r w:rsidR="005C7079" w:rsidRPr="00184680">
              <w:t xml:space="preserve"> 6,02</w:t>
            </w:r>
            <w:r w:rsidR="005C7079">
              <w:t xml:space="preserve"> x </w:t>
            </w:r>
            <w:r w:rsidR="005C7079" w:rsidRPr="00184680">
              <w:t>10</w:t>
            </w:r>
            <w:r w:rsidR="005C7079">
              <w:rPr>
                <w:vertAlign w:val="superscript"/>
              </w:rPr>
              <w:t>23</w:t>
            </w:r>
            <w:r w:rsidR="005C7079" w:rsidRPr="00184680">
              <w:t xml:space="preserve"> partículas/mol} = 1,20 </w:t>
            </w:r>
            <w:r w:rsidR="005C7079">
              <w:t xml:space="preserve">x </w:t>
            </w:r>
            <w:r w:rsidR="005C7079" w:rsidRPr="00184680">
              <w:t>10</w:t>
            </w:r>
            <w:r w:rsidR="005C7079">
              <w:rPr>
                <w:vertAlign w:val="superscript"/>
              </w:rPr>
              <w:t>24</w:t>
            </w:r>
            <w:r w:rsidR="005C7079" w:rsidRPr="00184680">
              <w:t>).</w:t>
            </w:r>
            <w:r w:rsidR="005C7079">
              <w:t xml:space="preserve"> </w:t>
            </w:r>
          </w:p>
          <w:p w14:paraId="7C77C00A" w14:textId="77777777" w:rsidR="0044326B" w:rsidRDefault="0044326B" w:rsidP="0044326B">
            <w:pPr>
              <w:widowControl w:val="0"/>
              <w:spacing w:line="360" w:lineRule="auto"/>
              <w:rPr>
                <w:rFonts w:cstheme="minorHAnsi"/>
                <w:b/>
                <w:bCs/>
              </w:rPr>
            </w:pPr>
          </w:p>
          <w:p w14:paraId="4115112E" w14:textId="057534D0" w:rsidR="009123BD" w:rsidRPr="009123BD" w:rsidRDefault="009123BD" w:rsidP="0044326B">
            <w:pPr>
              <w:widowControl w:val="0"/>
              <w:spacing w:line="360" w:lineRule="auto"/>
              <w:rPr>
                <w:rFonts w:cstheme="minorHAnsi"/>
                <w:b/>
                <w:bCs/>
              </w:rPr>
            </w:pPr>
            <w:r w:rsidRPr="009123BD">
              <w:rPr>
                <w:rFonts w:cstheme="minorHAnsi"/>
                <w:b/>
                <w:bCs/>
              </w:rPr>
              <w:t>Recursos para la atención de apoyos educativos (DUA)</w:t>
            </w:r>
          </w:p>
          <w:p w14:paraId="6040F657" w14:textId="77777777" w:rsidR="009123BD" w:rsidRPr="009123BD" w:rsidRDefault="009123BD" w:rsidP="009123BD">
            <w:pPr>
              <w:numPr>
                <w:ilvl w:val="0"/>
                <w:numId w:val="20"/>
              </w:numPr>
              <w:spacing w:line="360" w:lineRule="auto"/>
              <w:jc w:val="both"/>
              <w:rPr>
                <w:rFonts w:cstheme="minorHAnsi"/>
              </w:rPr>
            </w:pPr>
            <w:r w:rsidRPr="009123BD">
              <w:rPr>
                <w:rFonts w:cstheme="minorHAnsi"/>
                <w:b/>
                <w:bCs/>
              </w:rPr>
              <w:t>Organizadores Gráficos Interconectados (Marcos de Conversión):</w:t>
            </w:r>
            <w:r w:rsidRPr="009123BD">
              <w:rPr>
                <w:rFonts w:cstheme="minorHAnsi"/>
              </w:rPr>
              <w:t xml:space="preserve"> Distribución de plantillas impresas de alto contraste con cajas físicas delimitadas por colores fijos para el planteamiento de factores de conversión (cajas azules para datos de partida en gramos, cajas verdes para la relación molar y cajas rojas para el resultado final). Este andamiaje visual y espacial ayuda a ordenar el razonamiento matemático de estudiantes con déficit de atención o dificultades de procesamiento numérico.</w:t>
            </w:r>
          </w:p>
          <w:p w14:paraId="3D3528D7" w14:textId="77777777" w:rsidR="0044326B" w:rsidRDefault="009123BD" w:rsidP="009123BD">
            <w:pPr>
              <w:numPr>
                <w:ilvl w:val="0"/>
                <w:numId w:val="20"/>
              </w:numPr>
              <w:spacing w:line="360" w:lineRule="auto"/>
              <w:jc w:val="both"/>
              <w:rPr>
                <w:rFonts w:cstheme="minorHAnsi"/>
              </w:rPr>
            </w:pPr>
            <w:r w:rsidRPr="009123BD">
              <w:rPr>
                <w:rFonts w:cstheme="minorHAnsi"/>
                <w:b/>
                <w:bCs/>
              </w:rPr>
              <w:t xml:space="preserve">Fichas de Recetas </w:t>
            </w:r>
            <w:proofErr w:type="spellStart"/>
            <w:r w:rsidRPr="009123BD">
              <w:rPr>
                <w:rFonts w:cstheme="minorHAnsi"/>
                <w:b/>
                <w:bCs/>
              </w:rPr>
              <w:t>Macrotipo</w:t>
            </w:r>
            <w:proofErr w:type="spellEnd"/>
            <w:r w:rsidRPr="009123BD">
              <w:rPr>
                <w:rFonts w:cstheme="minorHAnsi"/>
                <w:b/>
                <w:bCs/>
              </w:rPr>
              <w:t>:</w:t>
            </w:r>
            <w:r w:rsidRPr="009123BD">
              <w:rPr>
                <w:rFonts w:cstheme="minorHAnsi"/>
              </w:rPr>
              <w:t xml:space="preserve"> Tarjetas impresas en fuente Arial 20 que traducen los coeficientes estequiométricos de las ecuaciones químicas en "ingredientes de cocina" tangibles, sirviendo como un puente conceptual concreto para estudiantes con necesidades de apoyo cognitivo o baja visión antes de ingresar a la resolución matemática abstracta del Número de Avogadro.</w:t>
            </w:r>
          </w:p>
          <w:p w14:paraId="5D8327D6" w14:textId="02316D27" w:rsidR="009123BD" w:rsidRPr="0044326B" w:rsidRDefault="009123BD" w:rsidP="0044326B">
            <w:pPr>
              <w:spacing w:line="360" w:lineRule="auto"/>
              <w:jc w:val="both"/>
              <w:rPr>
                <w:rFonts w:cstheme="minorHAnsi"/>
              </w:rPr>
            </w:pPr>
            <w:r w:rsidRPr="0044326B">
              <w:rPr>
                <w:rFonts w:cstheme="minorHAnsi"/>
                <w:b/>
                <w:bCs/>
              </w:rPr>
              <w:t>Materiales de profundización</w:t>
            </w:r>
          </w:p>
          <w:p w14:paraId="0B9C1A8E" w14:textId="77777777" w:rsidR="009123BD" w:rsidRDefault="009123BD" w:rsidP="009123BD">
            <w:pPr>
              <w:numPr>
                <w:ilvl w:val="0"/>
                <w:numId w:val="21"/>
              </w:numPr>
              <w:spacing w:line="360" w:lineRule="auto"/>
              <w:jc w:val="both"/>
              <w:rPr>
                <w:rFonts w:cstheme="minorHAnsi"/>
              </w:rPr>
            </w:pPr>
            <w:r w:rsidRPr="009123BD">
              <w:rPr>
                <w:rFonts w:cstheme="minorHAnsi"/>
                <w:b/>
                <w:bCs/>
              </w:rPr>
              <w:t>Desafío de Economía Atómica Avanzada:</w:t>
            </w:r>
            <w:r w:rsidRPr="009123BD">
              <w:rPr>
                <w:rFonts w:cstheme="minorHAnsi"/>
              </w:rPr>
              <w:t xml:space="preserve"> Guía de enriquecimiento curricular dirigida en exclusiva a estudiantes con un nivel de desempeño avanzado que concluyen las prácticas ordinarias antes del tiempo estimado. El recurso les introduce formalmente en los conceptos de "Química Verde", exigiéndoles calcular el Factor E (factor de degradación ambiental) y la economía atómica de un proceso de síntesis industrial real, argumentando matemáticamente cómo la elección de catalizadores específicos optimiza los recursos planetarios.</w:t>
            </w:r>
          </w:p>
          <w:p w14:paraId="099E015C" w14:textId="77777777" w:rsidR="00EC37C7" w:rsidRPr="00EC37C7" w:rsidRDefault="00EC37C7" w:rsidP="006851D8">
            <w:pPr>
              <w:pBdr>
                <w:top w:val="nil"/>
                <w:left w:val="nil"/>
                <w:bottom w:val="nil"/>
                <w:right w:val="nil"/>
                <w:between w:val="nil"/>
              </w:pBdr>
              <w:spacing w:line="300" w:lineRule="auto"/>
              <w:jc w:val="both"/>
              <w:rPr>
                <w:b/>
                <w:bCs/>
              </w:rPr>
            </w:pPr>
            <w:r w:rsidRPr="00EC37C7">
              <w:rPr>
                <w:b/>
                <w:bCs/>
              </w:rPr>
              <w:t>Recursos MEP</w:t>
            </w:r>
          </w:p>
          <w:p w14:paraId="6A363A8E" w14:textId="0DA6D5B4" w:rsidR="006851D8" w:rsidRDefault="006851D8" w:rsidP="006851D8">
            <w:pPr>
              <w:pBdr>
                <w:top w:val="nil"/>
                <w:left w:val="nil"/>
                <w:bottom w:val="nil"/>
                <w:right w:val="nil"/>
                <w:between w:val="nil"/>
              </w:pBdr>
              <w:spacing w:line="300" w:lineRule="auto"/>
              <w:jc w:val="both"/>
            </w:pPr>
            <w:r w:rsidRPr="00A17184">
              <w:t>A continuación, se comparten valiosos enlaces del repositorio del MEP y el recurso de la Tabla Periódica Muda, con el fin de apoyar a la persona docente en el desarrollo de su práctica educativa diaria y en la diversificación de sus actividades de aula</w:t>
            </w:r>
            <w:r>
              <w:t>.</w:t>
            </w:r>
          </w:p>
          <w:p w14:paraId="46B6B478" w14:textId="77777777" w:rsidR="006851D8" w:rsidRPr="009123BD" w:rsidRDefault="006851D8" w:rsidP="006851D8">
            <w:pPr>
              <w:spacing w:line="360" w:lineRule="auto"/>
              <w:ind w:left="720"/>
              <w:jc w:val="both"/>
              <w:rPr>
                <w:rFonts w:cstheme="minorHAnsi"/>
              </w:rPr>
            </w:pPr>
          </w:p>
          <w:p w14:paraId="785C5D4A" w14:textId="77777777" w:rsidR="004114E8" w:rsidRDefault="004114E8" w:rsidP="004114E8">
            <w:pPr>
              <w:pBdr>
                <w:top w:val="nil"/>
                <w:left w:val="nil"/>
                <w:bottom w:val="nil"/>
                <w:right w:val="nil"/>
                <w:between w:val="nil"/>
              </w:pBdr>
              <w:spacing w:line="300" w:lineRule="auto"/>
              <w:jc w:val="both"/>
            </w:pPr>
            <w:hyperlink r:id="rId14" w:history="1">
              <w:proofErr w:type="spellStart"/>
              <w:r w:rsidRPr="00FB53C8">
                <w:rPr>
                  <w:rStyle w:val="Hipervnculo"/>
                </w:rPr>
                <w:t>AprendizUp</w:t>
              </w:r>
              <w:proofErr w:type="spellEnd"/>
            </w:hyperlink>
          </w:p>
          <w:p w14:paraId="0A73D6A6" w14:textId="77777777" w:rsidR="004114E8" w:rsidRDefault="004114E8" w:rsidP="004114E8">
            <w:pPr>
              <w:pBdr>
                <w:top w:val="nil"/>
                <w:left w:val="nil"/>
                <w:bottom w:val="nil"/>
                <w:right w:val="nil"/>
                <w:between w:val="nil"/>
              </w:pBdr>
              <w:spacing w:line="300" w:lineRule="auto"/>
              <w:jc w:val="both"/>
            </w:pPr>
          </w:p>
          <w:p w14:paraId="18FE4E09" w14:textId="77777777" w:rsidR="004114E8" w:rsidRDefault="004114E8" w:rsidP="004114E8">
            <w:pPr>
              <w:pBdr>
                <w:top w:val="nil"/>
                <w:left w:val="nil"/>
                <w:bottom w:val="nil"/>
                <w:right w:val="nil"/>
                <w:between w:val="nil"/>
              </w:pBdr>
              <w:spacing w:line="300" w:lineRule="auto"/>
              <w:jc w:val="both"/>
            </w:pPr>
            <w:hyperlink r:id="rId15" w:history="1">
              <w:r w:rsidRPr="00095328">
                <w:rPr>
                  <w:rStyle w:val="Hipervnculo"/>
                  <w:lang w:val="es-ES"/>
                </w:rPr>
                <w:t>Tabla Periódica: generalidades | Ministerio de Educación Pública</w:t>
              </w:r>
            </w:hyperlink>
          </w:p>
          <w:p w14:paraId="6F047DCB" w14:textId="77777777" w:rsidR="004114E8" w:rsidRPr="00095328" w:rsidRDefault="004114E8" w:rsidP="004114E8">
            <w:pPr>
              <w:widowControl w:val="0"/>
              <w:pBdr>
                <w:top w:val="nil"/>
                <w:left w:val="nil"/>
                <w:bottom w:val="nil"/>
                <w:right w:val="nil"/>
                <w:between w:val="nil"/>
              </w:pBdr>
              <w:spacing w:line="300" w:lineRule="auto"/>
              <w:jc w:val="both"/>
            </w:pPr>
          </w:p>
          <w:p w14:paraId="1A5ABC60" w14:textId="77777777" w:rsidR="004114E8" w:rsidRDefault="004114E8" w:rsidP="004114E8">
            <w:pPr>
              <w:pBdr>
                <w:top w:val="nil"/>
                <w:left w:val="nil"/>
                <w:bottom w:val="nil"/>
                <w:right w:val="nil"/>
                <w:between w:val="nil"/>
              </w:pBdr>
              <w:spacing w:line="300" w:lineRule="auto"/>
              <w:jc w:val="both"/>
            </w:pPr>
            <w:hyperlink r:id="rId16" w:history="1">
              <w:r w:rsidRPr="003449E0">
                <w:rPr>
                  <w:rStyle w:val="Hipervnculo"/>
                  <w:lang w:val="en-US"/>
                </w:rPr>
                <w:t xml:space="preserve">3D </w:t>
              </w:r>
            </w:hyperlink>
            <w:hyperlink r:id="rId17" w:history="1">
              <w:r w:rsidRPr="003449E0">
                <w:rPr>
                  <w:rStyle w:val="Hipervnculo"/>
                  <w:lang w:val="en-US"/>
                </w:rPr>
                <w:t>Periodic</w:t>
              </w:r>
            </w:hyperlink>
            <w:hyperlink r:id="rId18" w:history="1">
              <w:r w:rsidRPr="003449E0">
                <w:rPr>
                  <w:rStyle w:val="Hipervnculo"/>
                  <w:lang w:val="en-US"/>
                </w:rPr>
                <w:t xml:space="preserve"> Table</w:t>
              </w:r>
            </w:hyperlink>
          </w:p>
          <w:p w14:paraId="25F96A72" w14:textId="77777777" w:rsidR="004114E8" w:rsidRDefault="004114E8" w:rsidP="004114E8">
            <w:pPr>
              <w:pBdr>
                <w:top w:val="nil"/>
                <w:left w:val="nil"/>
                <w:bottom w:val="nil"/>
                <w:right w:val="nil"/>
                <w:between w:val="nil"/>
              </w:pBdr>
              <w:spacing w:line="300" w:lineRule="auto"/>
              <w:jc w:val="both"/>
            </w:pPr>
          </w:p>
          <w:p w14:paraId="6C755A66" w14:textId="77777777" w:rsidR="004114E8" w:rsidRPr="004114E8" w:rsidRDefault="004114E8" w:rsidP="004114E8">
            <w:pPr>
              <w:pBdr>
                <w:top w:val="nil"/>
                <w:left w:val="nil"/>
                <w:bottom w:val="nil"/>
                <w:right w:val="nil"/>
                <w:between w:val="nil"/>
              </w:pBdr>
              <w:spacing w:line="300" w:lineRule="auto"/>
              <w:jc w:val="both"/>
            </w:pPr>
            <w:hyperlink r:id="rId19" w:history="1">
              <w:proofErr w:type="spellStart"/>
              <w:r w:rsidRPr="00EB6E22">
                <w:rPr>
                  <w:rStyle w:val="Hipervnculo"/>
                </w:rPr>
                <w:t>Educatico</w:t>
              </w:r>
              <w:proofErr w:type="spellEnd"/>
              <w:r w:rsidRPr="00EB6E22">
                <w:rPr>
                  <w:rStyle w:val="Hipervnculo"/>
                </w:rPr>
                <w:t xml:space="preserve"> | Ministerio de Educación Pública</w:t>
              </w:r>
            </w:hyperlink>
          </w:p>
          <w:p w14:paraId="6D19E3BA" w14:textId="77777777" w:rsidR="004114E8" w:rsidRPr="004114E8" w:rsidRDefault="004114E8" w:rsidP="004114E8">
            <w:pPr>
              <w:pBdr>
                <w:top w:val="nil"/>
                <w:left w:val="nil"/>
                <w:bottom w:val="nil"/>
                <w:right w:val="nil"/>
                <w:between w:val="nil"/>
              </w:pBdr>
              <w:spacing w:line="300" w:lineRule="auto"/>
              <w:jc w:val="both"/>
            </w:pPr>
          </w:p>
          <w:p w14:paraId="15424D56" w14:textId="77777777" w:rsidR="004114E8" w:rsidRPr="004114E8" w:rsidRDefault="004114E8" w:rsidP="004114E8">
            <w:pPr>
              <w:pBdr>
                <w:top w:val="nil"/>
                <w:left w:val="nil"/>
                <w:bottom w:val="nil"/>
                <w:right w:val="nil"/>
                <w:between w:val="nil"/>
              </w:pBdr>
              <w:spacing w:line="300" w:lineRule="auto"/>
              <w:jc w:val="both"/>
            </w:pPr>
            <w:hyperlink r:id="rId20" w:history="1">
              <w:r w:rsidRPr="00AF439D">
                <w:rPr>
                  <w:rStyle w:val="Hipervnculo"/>
                </w:rPr>
                <w:t>Filtros - Simulaciones Interactivas PhET</w:t>
              </w:r>
            </w:hyperlink>
          </w:p>
          <w:p w14:paraId="2B9D8BF9" w14:textId="77777777" w:rsidR="004114E8" w:rsidRPr="004114E8" w:rsidRDefault="004114E8" w:rsidP="004114E8">
            <w:pPr>
              <w:pBdr>
                <w:top w:val="nil"/>
                <w:left w:val="nil"/>
                <w:bottom w:val="nil"/>
                <w:right w:val="nil"/>
                <w:between w:val="nil"/>
              </w:pBdr>
              <w:spacing w:line="300" w:lineRule="auto"/>
              <w:jc w:val="both"/>
            </w:pPr>
          </w:p>
          <w:p w14:paraId="560F9DFB" w14:textId="77777777" w:rsidR="004114E8" w:rsidRPr="003449E0" w:rsidRDefault="004114E8" w:rsidP="004114E8">
            <w:pPr>
              <w:widowControl w:val="0"/>
              <w:pBdr>
                <w:top w:val="nil"/>
                <w:left w:val="nil"/>
                <w:bottom w:val="nil"/>
                <w:right w:val="nil"/>
                <w:between w:val="nil"/>
              </w:pBdr>
              <w:spacing w:line="300" w:lineRule="auto"/>
              <w:jc w:val="both"/>
              <w:rPr>
                <w:lang w:val="en-US"/>
              </w:rPr>
            </w:pPr>
            <w:r w:rsidRPr="00C50185">
              <w:rPr>
                <w:lang w:val="en-US"/>
              </w:rPr>
              <w:drawing>
                <wp:inline distT="0" distB="0" distL="0" distR="0" wp14:anchorId="3849200E" wp14:editId="685F9B77">
                  <wp:extent cx="5943600" cy="3924935"/>
                  <wp:effectExtent l="0" t="0" r="0" b="0"/>
                  <wp:docPr id="28810910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09103" name=""/>
                          <pic:cNvPicPr/>
                        </pic:nvPicPr>
                        <pic:blipFill>
                          <a:blip r:embed="rId21"/>
                          <a:stretch>
                            <a:fillRect/>
                          </a:stretch>
                        </pic:blipFill>
                        <pic:spPr>
                          <a:xfrm>
                            <a:off x="0" y="0"/>
                            <a:ext cx="5943600" cy="3924935"/>
                          </a:xfrm>
                          <a:prstGeom prst="rect">
                            <a:avLst/>
                          </a:prstGeom>
                        </pic:spPr>
                      </pic:pic>
                    </a:graphicData>
                  </a:graphic>
                </wp:inline>
              </w:drawing>
            </w:r>
          </w:p>
          <w:p w14:paraId="302C8DD0" w14:textId="77777777" w:rsidR="004114E8" w:rsidRPr="003449E0" w:rsidRDefault="004114E8" w:rsidP="004114E8">
            <w:pPr>
              <w:pBdr>
                <w:top w:val="nil"/>
                <w:left w:val="nil"/>
                <w:bottom w:val="nil"/>
                <w:right w:val="nil"/>
                <w:between w:val="nil"/>
              </w:pBdr>
              <w:spacing w:line="300" w:lineRule="auto"/>
              <w:jc w:val="both"/>
              <w:rPr>
                <w:lang w:val="en-US"/>
              </w:rPr>
            </w:pPr>
          </w:p>
          <w:p w14:paraId="5555F03E" w14:textId="3689D645" w:rsidR="009A5158" w:rsidRPr="009123BD" w:rsidRDefault="009A5158" w:rsidP="009123BD">
            <w:pPr>
              <w:spacing w:line="360" w:lineRule="auto"/>
              <w:jc w:val="both"/>
              <w:rPr>
                <w:rFonts w:cstheme="minorHAnsi"/>
              </w:rPr>
            </w:pPr>
          </w:p>
        </w:tc>
      </w:tr>
      <w:tr w:rsidR="007D06AA" w:rsidRPr="002D1139" w14:paraId="276D956C" w14:textId="77777777" w:rsidTr="005E5BD4">
        <w:tc>
          <w:tcPr>
            <w:tcW w:w="10774" w:type="dxa"/>
            <w:gridSpan w:val="3"/>
          </w:tcPr>
          <w:p w14:paraId="488EC021" w14:textId="6BFA47CE" w:rsidR="007D06AA" w:rsidRPr="002D1139" w:rsidRDefault="007D06AA" w:rsidP="000065EF">
            <w:pPr>
              <w:jc w:val="center"/>
              <w:rPr>
                <w:rFonts w:cstheme="minorHAnsi"/>
                <w:b/>
                <w:bCs/>
                <w:color w:val="0070C0"/>
                <w:lang w:val="es-ES"/>
              </w:rPr>
            </w:pPr>
            <w:r w:rsidRPr="002D1139">
              <w:rPr>
                <w:rFonts w:cstheme="minorHAnsi"/>
                <w:b/>
                <w:bCs/>
                <w:lang w:val="es-ES"/>
              </w:rPr>
              <w:lastRenderedPageBreak/>
              <w:t>Bibliografía</w:t>
            </w:r>
          </w:p>
        </w:tc>
      </w:tr>
      <w:tr w:rsidR="000065EF" w:rsidRPr="002D1139" w14:paraId="2ABF575B" w14:textId="77777777" w:rsidTr="005E5BD4">
        <w:tc>
          <w:tcPr>
            <w:tcW w:w="10774" w:type="dxa"/>
            <w:gridSpan w:val="3"/>
          </w:tcPr>
          <w:p w14:paraId="6C5B61F1" w14:textId="4C0CB060" w:rsidR="00123171" w:rsidRPr="00123171" w:rsidRDefault="00123171" w:rsidP="00123171">
            <w:pPr>
              <w:spacing w:line="360" w:lineRule="auto"/>
              <w:rPr>
                <w:rFonts w:cstheme="minorHAnsi"/>
              </w:rPr>
            </w:pPr>
            <w:r w:rsidRPr="00123171">
              <w:rPr>
                <w:rFonts w:cstheme="minorHAnsi"/>
              </w:rPr>
              <w:t xml:space="preserve">Ministerio de Educación Pública de Costa Rica. (2017). </w:t>
            </w:r>
            <w:r w:rsidRPr="00123171">
              <w:rPr>
                <w:rFonts w:cstheme="minorHAnsi"/>
                <w:i/>
                <w:iCs/>
              </w:rPr>
              <w:t>Programa de Estudio de Química: Educación Diversificada</w:t>
            </w:r>
            <w:r w:rsidRPr="00123171">
              <w:rPr>
                <w:rFonts w:cstheme="minorHAnsi"/>
              </w:rPr>
              <w:t>. San José, Costa Rica: Dirección de Desarrollo Curricular.</w:t>
            </w:r>
          </w:p>
          <w:p w14:paraId="08C94387" w14:textId="6830EC51" w:rsidR="00123171" w:rsidRPr="00123171" w:rsidRDefault="00123171" w:rsidP="00123171">
            <w:pPr>
              <w:spacing w:line="360" w:lineRule="auto"/>
              <w:rPr>
                <w:rFonts w:cstheme="minorHAnsi"/>
              </w:rPr>
            </w:pPr>
            <w:r w:rsidRPr="00123171">
              <w:rPr>
                <w:rFonts w:cstheme="minorHAnsi"/>
              </w:rPr>
              <w:lastRenderedPageBreak/>
              <w:t xml:space="preserve">Earth Charter International. </w:t>
            </w:r>
            <w:r w:rsidRPr="00123171">
              <w:rPr>
                <w:rFonts w:cstheme="minorHAnsi"/>
                <w:lang w:val="en-US"/>
              </w:rPr>
              <w:t xml:space="preserve">(2000). </w:t>
            </w:r>
            <w:proofErr w:type="gramStart"/>
            <w:r w:rsidRPr="00123171">
              <w:rPr>
                <w:rFonts w:cstheme="minorHAnsi"/>
                <w:i/>
                <w:iCs/>
                <w:lang w:val="en-US"/>
              </w:rPr>
              <w:t>The Earth</w:t>
            </w:r>
            <w:proofErr w:type="gramEnd"/>
            <w:r w:rsidRPr="00123171">
              <w:rPr>
                <w:rFonts w:cstheme="minorHAnsi"/>
                <w:i/>
                <w:iCs/>
                <w:lang w:val="en-US"/>
              </w:rPr>
              <w:t xml:space="preserve"> Charter</w:t>
            </w:r>
            <w:r w:rsidRPr="00123171">
              <w:rPr>
                <w:rFonts w:cstheme="minorHAnsi"/>
                <w:lang w:val="en-US"/>
              </w:rPr>
              <w:t xml:space="preserve">. San José, Costa Rica: Earth Charter Center for Education for Sustainable Development at UCR. </w:t>
            </w:r>
            <w:r w:rsidRPr="00123171">
              <w:rPr>
                <w:rFonts w:cstheme="minorHAnsi"/>
              </w:rPr>
              <w:t xml:space="preserve">(Documento normativo internacional de referencia ética utilizado para la articulación transversal de la justicia </w:t>
            </w:r>
            <w:proofErr w:type="gramStart"/>
            <w:r w:rsidRPr="00123171">
              <w:rPr>
                <w:rFonts w:cstheme="minorHAnsi"/>
              </w:rPr>
              <w:t>socio-ambiental</w:t>
            </w:r>
            <w:proofErr w:type="gramEnd"/>
            <w:r w:rsidRPr="00123171">
              <w:rPr>
                <w:rFonts w:cstheme="minorHAnsi"/>
              </w:rPr>
              <w:t xml:space="preserve"> en la educación científica).</w:t>
            </w:r>
          </w:p>
          <w:p w14:paraId="6ECC32A2" w14:textId="7AA0B19D" w:rsidR="000065EF" w:rsidRPr="00123171" w:rsidRDefault="000065EF" w:rsidP="00123171">
            <w:pPr>
              <w:pStyle w:val="Prrafodelista"/>
              <w:rPr>
                <w:rFonts w:cstheme="minorHAnsi"/>
              </w:rPr>
            </w:pPr>
          </w:p>
        </w:tc>
      </w:tr>
    </w:tbl>
    <w:p w14:paraId="1878DF94" w14:textId="77777777" w:rsidR="00D54ABF" w:rsidRPr="00EB0252" w:rsidRDefault="00D54ABF" w:rsidP="00D54ABF">
      <w:pPr>
        <w:rPr>
          <w:rFonts w:ascii="Arial" w:hAnsi="Arial" w:cs="Arial"/>
          <w:lang w:val="es-ES"/>
        </w:rPr>
      </w:pPr>
    </w:p>
    <w:bookmarkEnd w:id="0"/>
    <w:p w14:paraId="53BC0401" w14:textId="77777777" w:rsidR="004341AE" w:rsidRPr="00EB0252" w:rsidRDefault="004341AE" w:rsidP="00EE6E95">
      <w:pPr>
        <w:spacing w:after="0" w:line="240" w:lineRule="auto"/>
        <w:jc w:val="both"/>
        <w:rPr>
          <w:rFonts w:ascii="Arial" w:hAnsi="Arial" w:cs="Arial"/>
          <w:b/>
          <w:bCs/>
        </w:rPr>
      </w:pPr>
    </w:p>
    <w:p w14:paraId="7FB51399" w14:textId="77777777" w:rsidR="009452CC" w:rsidRPr="00EB0252" w:rsidRDefault="009452CC" w:rsidP="00EE6E95">
      <w:pPr>
        <w:spacing w:after="0" w:line="240" w:lineRule="auto"/>
        <w:jc w:val="both"/>
        <w:rPr>
          <w:rFonts w:ascii="Arial" w:hAnsi="Arial" w:cs="Arial"/>
          <w:b/>
          <w:bCs/>
        </w:rPr>
      </w:pPr>
    </w:p>
    <w:p w14:paraId="493E60E2" w14:textId="77777777" w:rsidR="009452CC" w:rsidRPr="00EB0252" w:rsidRDefault="009452CC" w:rsidP="00EE6E95">
      <w:pPr>
        <w:spacing w:after="0" w:line="240" w:lineRule="auto"/>
        <w:jc w:val="both"/>
        <w:rPr>
          <w:rFonts w:ascii="Arial" w:hAnsi="Arial" w:cs="Arial"/>
          <w:b/>
          <w:bCs/>
        </w:rPr>
      </w:pPr>
    </w:p>
    <w:p w14:paraId="1A7FFAF7" w14:textId="77777777" w:rsidR="009452CC" w:rsidRPr="00EB0252" w:rsidRDefault="009452CC" w:rsidP="00EE6E95">
      <w:pPr>
        <w:spacing w:after="0" w:line="240" w:lineRule="auto"/>
        <w:jc w:val="both"/>
        <w:rPr>
          <w:rFonts w:ascii="Arial" w:hAnsi="Arial" w:cs="Arial"/>
          <w:b/>
          <w:bCs/>
        </w:rPr>
      </w:pPr>
    </w:p>
    <w:p w14:paraId="2F27733C" w14:textId="536673EC" w:rsidR="009452CC" w:rsidRDefault="00193955" w:rsidP="00EE6E95">
      <w:pPr>
        <w:spacing w:after="0" w:line="240" w:lineRule="auto"/>
        <w:jc w:val="both"/>
        <w:rPr>
          <w:rFonts w:ascii="Arial" w:hAnsi="Arial" w:cs="Arial"/>
          <w:b/>
          <w:bCs/>
          <w:sz w:val="24"/>
          <w:szCs w:val="24"/>
        </w:rPr>
      </w:pPr>
      <w:r>
        <w:rPr>
          <w:noProof/>
        </w:rPr>
        <w:drawing>
          <wp:anchor distT="0" distB="0" distL="114300" distR="114300" simplePos="0" relativeHeight="251659264" behindDoc="1" locked="0" layoutInCell="1" allowOverlap="1" wp14:anchorId="405E97B2" wp14:editId="11729029">
            <wp:simplePos x="0" y="0"/>
            <wp:positionH relativeFrom="page">
              <wp:align>left</wp:align>
            </wp:positionH>
            <wp:positionV relativeFrom="paragraph">
              <wp:posOffset>-1268380</wp:posOffset>
            </wp:positionV>
            <wp:extent cx="7655442" cy="10029825"/>
            <wp:effectExtent l="0" t="0" r="3175" b="0"/>
            <wp:wrapNone/>
            <wp:docPr id="97306161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655442" cy="10029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97215" w14:textId="5BFD1C29" w:rsidR="009452CC" w:rsidRDefault="009452CC" w:rsidP="00EE6E95">
      <w:pPr>
        <w:spacing w:after="0" w:line="240" w:lineRule="auto"/>
        <w:jc w:val="both"/>
        <w:rPr>
          <w:rFonts w:ascii="Arial" w:hAnsi="Arial" w:cs="Arial"/>
          <w:b/>
          <w:bCs/>
          <w:sz w:val="24"/>
          <w:szCs w:val="24"/>
        </w:rPr>
      </w:pPr>
    </w:p>
    <w:p w14:paraId="3B7CB81A" w14:textId="24BE332A" w:rsidR="009452CC" w:rsidRDefault="009452CC" w:rsidP="00EE6E95">
      <w:pPr>
        <w:spacing w:after="0" w:line="240" w:lineRule="auto"/>
        <w:jc w:val="both"/>
        <w:rPr>
          <w:rFonts w:ascii="Arial" w:hAnsi="Arial" w:cs="Arial"/>
          <w:b/>
          <w:bCs/>
          <w:sz w:val="24"/>
          <w:szCs w:val="24"/>
        </w:rPr>
      </w:pPr>
    </w:p>
    <w:sectPr w:rsidR="009452CC" w:rsidSect="00F32602">
      <w:headerReference w:type="default" r:id="rId23"/>
      <w:footerReference w:type="default" r:id="rId24"/>
      <w:pgSz w:w="12240" w:h="15840"/>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33D22" w14:textId="77777777" w:rsidR="00EE4398" w:rsidRPr="00752D17" w:rsidRDefault="00EE4398" w:rsidP="006526DF">
      <w:pPr>
        <w:spacing w:after="0" w:line="240" w:lineRule="auto"/>
      </w:pPr>
      <w:r w:rsidRPr="00752D17">
        <w:separator/>
      </w:r>
    </w:p>
  </w:endnote>
  <w:endnote w:type="continuationSeparator" w:id="0">
    <w:p w14:paraId="114FD655" w14:textId="77777777" w:rsidR="00EE4398" w:rsidRPr="00752D17" w:rsidRDefault="00EE4398" w:rsidP="006526DF">
      <w:pPr>
        <w:spacing w:after="0" w:line="240" w:lineRule="auto"/>
      </w:pPr>
      <w:r w:rsidRPr="00752D1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ndersonSansW00-BasicLight">
    <w:altName w:val="Calibri"/>
    <w:charset w:val="00"/>
    <w:family w:val="auto"/>
    <w:pitch w:val="variable"/>
    <w:sig w:usb0="A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37D08" w14:textId="4638245B" w:rsidR="00131A5A" w:rsidRDefault="00131A5A" w:rsidP="00131A5A">
    <w:pPr>
      <w:pStyle w:val="Piedepgina"/>
      <w:rPr>
        <w:rFonts w:ascii="HendersonSansW00-BasicLight" w:hAnsi="HendersonSansW00-BasicLight" w:cstheme="minorHAnsi"/>
        <w:sz w:val="18"/>
        <w:szCs w:val="18"/>
      </w:rPr>
    </w:pPr>
  </w:p>
  <w:p w14:paraId="5337FDDC" w14:textId="72D79CBC" w:rsidR="00131A5A" w:rsidRDefault="002A4C79" w:rsidP="00131A5A">
    <w:pPr>
      <w:pStyle w:val="Piedepgina"/>
      <w:jc w:val="center"/>
      <w:rPr>
        <w:rFonts w:ascii="Verdana" w:hAnsi="Verdana" w:cstheme="minorHAnsi"/>
      </w:rPr>
    </w:pPr>
    <w:r>
      <w:rPr>
        <w:rFonts w:ascii="HendersonSansW00-BasicLight" w:hAnsi="HendersonSansW00-BasicLight" w:cstheme="minorHAnsi"/>
        <w:noProof/>
        <w:sz w:val="18"/>
        <w:szCs w:val="18"/>
        <w14:ligatures w14:val="standardContextual"/>
      </w:rPr>
      <mc:AlternateContent>
        <mc:Choice Requires="wps">
          <w:drawing>
            <wp:anchor distT="0" distB="0" distL="114300" distR="114300" simplePos="0" relativeHeight="251680768" behindDoc="0" locked="0" layoutInCell="1" allowOverlap="1" wp14:anchorId="6F3665EB" wp14:editId="7D72D818">
              <wp:simplePos x="0" y="0"/>
              <wp:positionH relativeFrom="margin">
                <wp:posOffset>88265</wp:posOffset>
              </wp:positionH>
              <wp:positionV relativeFrom="paragraph">
                <wp:posOffset>118745</wp:posOffset>
              </wp:positionV>
              <wp:extent cx="5435600" cy="0"/>
              <wp:effectExtent l="0" t="0" r="0" b="0"/>
              <wp:wrapNone/>
              <wp:docPr id="600316381" name="Conector recto 1"/>
              <wp:cNvGraphicFramePr/>
              <a:graphic xmlns:a="http://schemas.openxmlformats.org/drawingml/2006/main">
                <a:graphicData uri="http://schemas.microsoft.com/office/word/2010/wordprocessingShape">
                  <wps:wsp>
                    <wps:cNvCnPr/>
                    <wps:spPr>
                      <a:xfrm flipV="1">
                        <a:off x="0" y="0"/>
                        <a:ext cx="5435600" cy="0"/>
                      </a:xfrm>
                      <a:prstGeom prst="line">
                        <a:avLst/>
                      </a:prstGeom>
                      <a:ln>
                        <a:solidFill>
                          <a:srgbClr val="19295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212F1B" id="Conector recto 1" o:spid="_x0000_s1026" style="position:absolute;flip:y;z-index:251680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6.95pt,9.35pt" to="434.9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" strokecolor="#192952" strokeweight=".5pt">
              <v:stroke joinstyle="miter"/>
              <w10:wrap anchorx="margin"/>
            </v:line>
          </w:pict>
        </mc:Fallback>
      </mc:AlternateContent>
    </w:r>
  </w:p>
  <w:p w14:paraId="0184572D" w14:textId="07E639AA" w:rsidR="00710213" w:rsidRPr="00C00FFF" w:rsidRDefault="00710213" w:rsidP="00710213">
    <w:pPr>
      <w:spacing w:after="0" w:line="240" w:lineRule="auto"/>
      <w:jc w:val="center"/>
      <w:rPr>
        <w:rFonts w:ascii="Arial" w:hAnsi="Arial" w:cs="Arial"/>
        <w:sz w:val="20"/>
        <w:szCs w:val="20"/>
      </w:rPr>
    </w:pPr>
    <w:r w:rsidRPr="00C00FFF">
      <w:rPr>
        <w:rFonts w:ascii="Arial" w:hAnsi="Arial" w:cs="Arial"/>
        <w:color w:val="000000"/>
        <w:sz w:val="20"/>
        <w:szCs w:val="20"/>
      </w:rPr>
      <w:t xml:space="preserve">San José, </w:t>
    </w:r>
    <w:r w:rsidRPr="00C00FFF">
      <w:rPr>
        <w:rFonts w:ascii="Arial" w:hAnsi="Arial" w:cs="Arial"/>
        <w:sz w:val="20"/>
        <w:szCs w:val="20"/>
      </w:rPr>
      <w:t>Complejo ICE, Sabana Norte, del Hotel Palma Real 150 m. al norte, Edificios Bloque A.</w:t>
    </w:r>
  </w:p>
  <w:p w14:paraId="4D10FCA3" w14:textId="77777777" w:rsidR="00710213" w:rsidRPr="00C00FFF" w:rsidRDefault="00710213" w:rsidP="00710213">
    <w:pPr>
      <w:spacing w:after="0" w:line="240" w:lineRule="auto"/>
      <w:jc w:val="center"/>
      <w:rPr>
        <w:rFonts w:ascii="Arial" w:hAnsi="Arial" w:cs="Arial"/>
        <w:color w:val="000000"/>
        <w:sz w:val="20"/>
        <w:szCs w:val="20"/>
      </w:rPr>
    </w:pPr>
    <w:r w:rsidRPr="00C00FFF">
      <w:rPr>
        <w:rFonts w:ascii="Arial" w:hAnsi="Arial" w:cs="Arial"/>
        <w:color w:val="000000"/>
        <w:sz w:val="20"/>
        <w:szCs w:val="20"/>
      </w:rPr>
      <w:t xml:space="preserve">Correo electrónico: </w:t>
    </w:r>
    <w:r>
      <w:rPr>
        <w:rFonts w:ascii="Arial" w:hAnsi="Arial" w:cs="Arial"/>
        <w:color w:val="000000"/>
        <w:sz w:val="20"/>
        <w:szCs w:val="20"/>
      </w:rPr>
      <w:t>direccióncurricular</w:t>
    </w:r>
    <w:r w:rsidRPr="00C00FFF">
      <w:rPr>
        <w:rFonts w:ascii="Arial" w:hAnsi="Arial" w:cs="Arial"/>
        <w:color w:val="2F5496" w:themeColor="accent1" w:themeShade="BF"/>
        <w:sz w:val="20"/>
        <w:szCs w:val="20"/>
      </w:rPr>
      <w:t>@mep.go.cr</w:t>
    </w:r>
  </w:p>
  <w:p w14:paraId="49CDD47A" w14:textId="7566BD98" w:rsidR="006526DF" w:rsidRPr="002A4C79" w:rsidRDefault="006526DF" w:rsidP="00710213">
    <w:pPr>
      <w:pStyle w:val="Piedepgina"/>
      <w:jc w:val="center"/>
      <w:rPr>
        <w:rFonts w:ascii="Verdana" w:hAnsi="Verdana" w:cstheme="minorHAnsi"/>
        <w:color w:val="0563C1" w:themeColor="hyperlink"/>
        <w:sz w:val="24"/>
        <w:szCs w:val="24"/>
        <w:u w:val="singl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D2AF2" w14:textId="77777777" w:rsidR="00EE4398" w:rsidRPr="00752D17" w:rsidRDefault="00EE4398" w:rsidP="006526DF">
      <w:pPr>
        <w:spacing w:after="0" w:line="240" w:lineRule="auto"/>
      </w:pPr>
      <w:r w:rsidRPr="00752D17">
        <w:separator/>
      </w:r>
    </w:p>
  </w:footnote>
  <w:footnote w:type="continuationSeparator" w:id="0">
    <w:p w14:paraId="5072AFB7" w14:textId="77777777" w:rsidR="00EE4398" w:rsidRPr="00752D17" w:rsidRDefault="00EE4398" w:rsidP="006526DF">
      <w:pPr>
        <w:spacing w:after="0" w:line="240" w:lineRule="auto"/>
      </w:pPr>
      <w:r w:rsidRPr="00752D1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EEA4" w14:textId="5B053CF2" w:rsidR="00131A5A" w:rsidRDefault="009B4F01">
    <w:pPr>
      <w:pStyle w:val="Encabezado"/>
      <w:rPr>
        <w:noProof/>
      </w:rPr>
    </w:pPr>
    <w:r w:rsidRPr="00752D17">
      <w:rPr>
        <w:noProof/>
      </w:rPr>
      <mc:AlternateContent>
        <mc:Choice Requires="wps">
          <w:drawing>
            <wp:anchor distT="0" distB="0" distL="114300" distR="114300" simplePos="0" relativeHeight="251684864" behindDoc="0" locked="0" layoutInCell="1" allowOverlap="1" wp14:anchorId="454DC6AE" wp14:editId="3D0DC37B">
              <wp:simplePos x="0" y="0"/>
              <wp:positionH relativeFrom="page">
                <wp:posOffset>4566285</wp:posOffset>
              </wp:positionH>
              <wp:positionV relativeFrom="paragraph">
                <wp:posOffset>-267335</wp:posOffset>
              </wp:positionV>
              <wp:extent cx="2628900" cy="723900"/>
              <wp:effectExtent l="0" t="0" r="0" b="0"/>
              <wp:wrapNone/>
              <wp:docPr id="94082526" name="Rectángulo 3"/>
              <wp:cNvGraphicFramePr/>
              <a:graphic xmlns:a="http://schemas.openxmlformats.org/drawingml/2006/main">
                <a:graphicData uri="http://schemas.microsoft.com/office/word/2010/wordprocessingShape">
                  <wps:wsp>
                    <wps:cNvSpPr/>
                    <wps:spPr>
                      <a:xfrm>
                        <a:off x="0" y="0"/>
                        <a:ext cx="2628900" cy="723900"/>
                      </a:xfrm>
                      <a:prstGeom prst="rect">
                        <a:avLst/>
                      </a:prstGeom>
                      <a:no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4DC6AE" id="Rectángulo 3" o:spid="_x0000_s1026" style="position:absolute;margin-left:359.55pt;margin-top:-21.05pt;width:207pt;height:57pt;z-index:2516848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" filled="f" stroked="f" strokeweight="1pt">
              <v:textbox>
                <w:txbxContent>
                  <w:p w14:paraId="3BEE4A3E" w14:textId="38FDDFE2" w:rsidR="009B4F01" w:rsidRPr="005041A2" w:rsidRDefault="008C6777" w:rsidP="009B4F01">
                    <w:pPr>
                      <w:spacing w:after="0" w:line="240" w:lineRule="auto"/>
                      <w:rPr>
                        <w:rFonts w:ascii="Verdana" w:hAnsi="Verdana"/>
                        <w:color w:val="192952"/>
                        <w:sz w:val="14"/>
                        <w:szCs w:val="14"/>
                      </w:rPr>
                    </w:pPr>
                    <w:r>
                      <w:rPr>
                        <w:rFonts w:ascii="Verdana" w:hAnsi="Verdana"/>
                        <w:b/>
                        <w:bCs/>
                        <w:color w:val="192952"/>
                        <w:sz w:val="14"/>
                        <w:szCs w:val="14"/>
                      </w:rPr>
                      <w:t>Viceministerio Académico</w:t>
                    </w:r>
                  </w:p>
                  <w:p w14:paraId="6D49032B" w14:textId="4F9826E5" w:rsidR="009B4F01" w:rsidRPr="005041A2" w:rsidRDefault="008C6777" w:rsidP="009B4F01">
                    <w:pPr>
                      <w:spacing w:after="0" w:line="240" w:lineRule="auto"/>
                      <w:contextualSpacing/>
                      <w:rPr>
                        <w:rFonts w:ascii="Verdana" w:hAnsi="Verdana"/>
                        <w:color w:val="192952"/>
                        <w:sz w:val="14"/>
                        <w:szCs w:val="14"/>
                      </w:rPr>
                    </w:pPr>
                    <w:r>
                      <w:rPr>
                        <w:rFonts w:ascii="Verdana" w:hAnsi="Verdana"/>
                        <w:color w:val="192952"/>
                        <w:sz w:val="14"/>
                        <w:szCs w:val="14"/>
                      </w:rPr>
                      <w:t>Dirección de Desarrollo Curricular</w:t>
                    </w:r>
                  </w:p>
                </w:txbxContent>
              </v:textbox>
              <w10:wrap anchorx="page"/>
            </v:rect>
          </w:pict>
        </mc:Fallback>
      </mc:AlternateContent>
    </w:r>
    <w:r>
      <w:rPr>
        <w:noProof/>
        <w14:ligatures w14:val="standardContextual"/>
      </w:rPr>
      <w:drawing>
        <wp:anchor distT="0" distB="0" distL="114300" distR="114300" simplePos="0" relativeHeight="251682816" behindDoc="1" locked="0" layoutInCell="1" allowOverlap="1" wp14:anchorId="722644BE" wp14:editId="17A543C3">
          <wp:simplePos x="0" y="0"/>
          <wp:positionH relativeFrom="column">
            <wp:posOffset>-1112520</wp:posOffset>
          </wp:positionH>
          <wp:positionV relativeFrom="page">
            <wp:posOffset>-8255</wp:posOffset>
          </wp:positionV>
          <wp:extent cx="7750598" cy="10029825"/>
          <wp:effectExtent l="0" t="0" r="3175" b="0"/>
          <wp:wrapNone/>
          <wp:docPr id="983649415" name="Imagen 983649415"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032597" name="Imagen 2" descr="Interfaz de usuario gráfica, Aplicación&#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7750598" cy="10029825"/>
                  </a:xfrm>
                  <a:prstGeom prst="rect">
                    <a:avLst/>
                  </a:prstGeom>
                </pic:spPr>
              </pic:pic>
            </a:graphicData>
          </a:graphic>
          <wp14:sizeRelH relativeFrom="margin">
            <wp14:pctWidth>0</wp14:pctWidth>
          </wp14:sizeRelH>
          <wp14:sizeRelV relativeFrom="margin">
            <wp14:pctHeight>0</wp14:pctHeight>
          </wp14:sizeRelV>
        </wp:anchor>
      </w:drawing>
    </w:r>
  </w:p>
  <w:p w14:paraId="0400299A" w14:textId="308C395B" w:rsidR="00AE049E" w:rsidRDefault="00AE049E">
    <w:pPr>
      <w:pStyle w:val="Encabezado"/>
    </w:pPr>
  </w:p>
  <w:p w14:paraId="0899CCA5" w14:textId="6E7ED83C" w:rsidR="006526DF" w:rsidRDefault="006526DF">
    <w:pPr>
      <w:pStyle w:val="Encabezado"/>
    </w:pPr>
  </w:p>
  <w:p w14:paraId="362352EA" w14:textId="3773C032" w:rsidR="00C95564" w:rsidRPr="00752D17" w:rsidRDefault="00C95564" w:rsidP="003122EE">
    <w:pPr>
      <w:pStyle w:val="Piedepgina"/>
      <w:jc w:val="center"/>
    </w:pPr>
    <w:r>
      <w:tab/>
    </w:r>
    <w:r>
      <w:tab/>
    </w:r>
  </w:p>
  <w:p w14:paraId="43AC0611" w14:textId="1B18F403" w:rsidR="00057B1F" w:rsidRPr="00752D17" w:rsidRDefault="00C95564" w:rsidP="008C6777">
    <w:pPr>
      <w:pStyle w:val="Encabezado"/>
      <w:tabs>
        <w:tab w:val="clear" w:pos="4419"/>
        <w:tab w:val="clear" w:pos="8838"/>
        <w:tab w:val="left" w:pos="3590"/>
        <w:tab w:val="left" w:pos="5920"/>
      </w:tabs>
    </w:pPr>
    <w:r>
      <w:tab/>
    </w:r>
    <w:r w:rsidR="008C677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379"/>
    <w:multiLevelType w:val="multilevel"/>
    <w:tmpl w:val="ADE6C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25B5C"/>
    <w:multiLevelType w:val="multilevel"/>
    <w:tmpl w:val="611C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B61874"/>
    <w:multiLevelType w:val="multilevel"/>
    <w:tmpl w:val="AAD8A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1463A7"/>
    <w:multiLevelType w:val="multilevel"/>
    <w:tmpl w:val="7346C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505D46"/>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A2C5F"/>
    <w:multiLevelType w:val="multilevel"/>
    <w:tmpl w:val="D0665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C43032"/>
    <w:multiLevelType w:val="multilevel"/>
    <w:tmpl w:val="3F1C9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2817AB"/>
    <w:multiLevelType w:val="multilevel"/>
    <w:tmpl w:val="840EA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A4699B"/>
    <w:multiLevelType w:val="hybridMultilevel"/>
    <w:tmpl w:val="81A035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4DA004A"/>
    <w:multiLevelType w:val="multilevel"/>
    <w:tmpl w:val="715A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790426"/>
    <w:multiLevelType w:val="hybridMultilevel"/>
    <w:tmpl w:val="B6DA679A"/>
    <w:lvl w:ilvl="0" w:tplc="140A0001">
      <w:start w:val="1"/>
      <w:numFmt w:val="bullet"/>
      <w:lvlText w:val=""/>
      <w:lvlJc w:val="left"/>
      <w:pPr>
        <w:ind w:left="360" w:hanging="360"/>
      </w:pPr>
      <w:rPr>
        <w:rFonts w:ascii="Symbol" w:hAnsi="Symbol" w:hint="default"/>
      </w:rPr>
    </w:lvl>
    <w:lvl w:ilvl="1" w:tplc="140A0003" w:tentative="1">
      <w:start w:val="1"/>
      <w:numFmt w:val="bullet"/>
      <w:lvlText w:val="o"/>
      <w:lvlJc w:val="left"/>
      <w:pPr>
        <w:ind w:left="1080" w:hanging="360"/>
      </w:pPr>
      <w:rPr>
        <w:rFonts w:ascii="Courier New" w:hAnsi="Courier New" w:cs="Courier New" w:hint="default"/>
      </w:rPr>
    </w:lvl>
    <w:lvl w:ilvl="2" w:tplc="140A0005" w:tentative="1">
      <w:start w:val="1"/>
      <w:numFmt w:val="bullet"/>
      <w:lvlText w:val=""/>
      <w:lvlJc w:val="left"/>
      <w:pPr>
        <w:ind w:left="1800" w:hanging="360"/>
      </w:pPr>
      <w:rPr>
        <w:rFonts w:ascii="Wingdings" w:hAnsi="Wingdings" w:hint="default"/>
      </w:rPr>
    </w:lvl>
    <w:lvl w:ilvl="3" w:tplc="140A0001" w:tentative="1">
      <w:start w:val="1"/>
      <w:numFmt w:val="bullet"/>
      <w:lvlText w:val=""/>
      <w:lvlJc w:val="left"/>
      <w:pPr>
        <w:ind w:left="2520" w:hanging="360"/>
      </w:pPr>
      <w:rPr>
        <w:rFonts w:ascii="Symbol" w:hAnsi="Symbol" w:hint="default"/>
      </w:rPr>
    </w:lvl>
    <w:lvl w:ilvl="4" w:tplc="140A0003" w:tentative="1">
      <w:start w:val="1"/>
      <w:numFmt w:val="bullet"/>
      <w:lvlText w:val="o"/>
      <w:lvlJc w:val="left"/>
      <w:pPr>
        <w:ind w:left="3240" w:hanging="360"/>
      </w:pPr>
      <w:rPr>
        <w:rFonts w:ascii="Courier New" w:hAnsi="Courier New" w:cs="Courier New" w:hint="default"/>
      </w:rPr>
    </w:lvl>
    <w:lvl w:ilvl="5" w:tplc="140A0005" w:tentative="1">
      <w:start w:val="1"/>
      <w:numFmt w:val="bullet"/>
      <w:lvlText w:val=""/>
      <w:lvlJc w:val="left"/>
      <w:pPr>
        <w:ind w:left="3960" w:hanging="360"/>
      </w:pPr>
      <w:rPr>
        <w:rFonts w:ascii="Wingdings" w:hAnsi="Wingdings" w:hint="default"/>
      </w:rPr>
    </w:lvl>
    <w:lvl w:ilvl="6" w:tplc="140A0001" w:tentative="1">
      <w:start w:val="1"/>
      <w:numFmt w:val="bullet"/>
      <w:lvlText w:val=""/>
      <w:lvlJc w:val="left"/>
      <w:pPr>
        <w:ind w:left="4680" w:hanging="360"/>
      </w:pPr>
      <w:rPr>
        <w:rFonts w:ascii="Symbol" w:hAnsi="Symbol" w:hint="default"/>
      </w:rPr>
    </w:lvl>
    <w:lvl w:ilvl="7" w:tplc="140A0003" w:tentative="1">
      <w:start w:val="1"/>
      <w:numFmt w:val="bullet"/>
      <w:lvlText w:val="o"/>
      <w:lvlJc w:val="left"/>
      <w:pPr>
        <w:ind w:left="5400" w:hanging="360"/>
      </w:pPr>
      <w:rPr>
        <w:rFonts w:ascii="Courier New" w:hAnsi="Courier New" w:cs="Courier New" w:hint="default"/>
      </w:rPr>
    </w:lvl>
    <w:lvl w:ilvl="8" w:tplc="140A0005" w:tentative="1">
      <w:start w:val="1"/>
      <w:numFmt w:val="bullet"/>
      <w:lvlText w:val=""/>
      <w:lvlJc w:val="left"/>
      <w:pPr>
        <w:ind w:left="6120" w:hanging="360"/>
      </w:pPr>
      <w:rPr>
        <w:rFonts w:ascii="Wingdings" w:hAnsi="Wingdings" w:hint="default"/>
      </w:rPr>
    </w:lvl>
  </w:abstractNum>
  <w:abstractNum w:abstractNumId="11" w15:restartNumberingAfterBreak="0">
    <w:nsid w:val="36E35C20"/>
    <w:multiLevelType w:val="hybridMultilevel"/>
    <w:tmpl w:val="E5B85860"/>
    <w:lvl w:ilvl="0" w:tplc="3EE6674A">
      <w:start w:val="1"/>
      <w:numFmt w:val="decimal"/>
      <w:lvlText w:val="%1-"/>
      <w:lvlJc w:val="left"/>
      <w:pPr>
        <w:ind w:left="720" w:hanging="360"/>
      </w:pPr>
      <w:rPr>
        <w:rFonts w:hint="default"/>
      </w:rPr>
    </w:lvl>
    <w:lvl w:ilvl="1" w:tplc="140A0019">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2" w15:restartNumberingAfterBreak="0">
    <w:nsid w:val="37BA1832"/>
    <w:multiLevelType w:val="multilevel"/>
    <w:tmpl w:val="B94E6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4A31EC"/>
    <w:multiLevelType w:val="multilevel"/>
    <w:tmpl w:val="B4409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06B6619"/>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CA0274"/>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DF7C19"/>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676A35"/>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C1F5E3D"/>
    <w:multiLevelType w:val="multilevel"/>
    <w:tmpl w:val="43A2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9C6EDD"/>
    <w:multiLevelType w:val="multilevel"/>
    <w:tmpl w:val="AB0E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DB40F4"/>
    <w:multiLevelType w:val="multilevel"/>
    <w:tmpl w:val="FF90E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196398"/>
    <w:multiLevelType w:val="multilevel"/>
    <w:tmpl w:val="AA285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7461B8"/>
    <w:multiLevelType w:val="multilevel"/>
    <w:tmpl w:val="27A09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AC3420"/>
    <w:multiLevelType w:val="hybridMultilevel"/>
    <w:tmpl w:val="77B857C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15:restartNumberingAfterBreak="0">
    <w:nsid w:val="7C9062DA"/>
    <w:multiLevelType w:val="multilevel"/>
    <w:tmpl w:val="2A0EA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13572385">
    <w:abstractNumId w:val="10"/>
  </w:num>
  <w:num w:numId="2" w16cid:durableId="289484402">
    <w:abstractNumId w:val="23"/>
  </w:num>
  <w:num w:numId="3" w16cid:durableId="739717380">
    <w:abstractNumId w:val="11"/>
  </w:num>
  <w:num w:numId="4" w16cid:durableId="1015377533">
    <w:abstractNumId w:val="8"/>
  </w:num>
  <w:num w:numId="5" w16cid:durableId="681785610">
    <w:abstractNumId w:val="7"/>
  </w:num>
  <w:num w:numId="6" w16cid:durableId="1600480716">
    <w:abstractNumId w:val="24"/>
  </w:num>
  <w:num w:numId="7" w16cid:durableId="498812378">
    <w:abstractNumId w:val="1"/>
  </w:num>
  <w:num w:numId="8" w16cid:durableId="2135714641">
    <w:abstractNumId w:val="5"/>
  </w:num>
  <w:num w:numId="9" w16cid:durableId="1154099680">
    <w:abstractNumId w:val="18"/>
  </w:num>
  <w:num w:numId="10" w16cid:durableId="942230322">
    <w:abstractNumId w:val="12"/>
  </w:num>
  <w:num w:numId="11" w16cid:durableId="419369888">
    <w:abstractNumId w:val="3"/>
  </w:num>
  <w:num w:numId="12" w16cid:durableId="822546828">
    <w:abstractNumId w:val="2"/>
  </w:num>
  <w:num w:numId="13" w16cid:durableId="349182588">
    <w:abstractNumId w:val="19"/>
  </w:num>
  <w:num w:numId="14" w16cid:durableId="1649092300">
    <w:abstractNumId w:val="20"/>
  </w:num>
  <w:num w:numId="15" w16cid:durableId="1262684262">
    <w:abstractNumId w:val="6"/>
  </w:num>
  <w:num w:numId="16" w16cid:durableId="648286110">
    <w:abstractNumId w:val="15"/>
  </w:num>
  <w:num w:numId="17" w16cid:durableId="263879766">
    <w:abstractNumId w:val="4"/>
  </w:num>
  <w:num w:numId="18" w16cid:durableId="459879038">
    <w:abstractNumId w:val="16"/>
  </w:num>
  <w:num w:numId="19" w16cid:durableId="617764412">
    <w:abstractNumId w:val="14"/>
  </w:num>
  <w:num w:numId="20" w16cid:durableId="2025352494">
    <w:abstractNumId w:val="21"/>
  </w:num>
  <w:num w:numId="21" w16cid:durableId="1133906689">
    <w:abstractNumId w:val="17"/>
  </w:num>
  <w:num w:numId="22" w16cid:durableId="574440622">
    <w:abstractNumId w:val="22"/>
  </w:num>
  <w:num w:numId="23" w16cid:durableId="138966522">
    <w:abstractNumId w:val="0"/>
  </w:num>
  <w:num w:numId="24" w16cid:durableId="702023381">
    <w:abstractNumId w:val="9"/>
  </w:num>
  <w:num w:numId="25" w16cid:durableId="14339701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6DF"/>
    <w:rsid w:val="000065EF"/>
    <w:rsid w:val="000117F0"/>
    <w:rsid w:val="00017740"/>
    <w:rsid w:val="000205E4"/>
    <w:rsid w:val="0002322A"/>
    <w:rsid w:val="00057B1F"/>
    <w:rsid w:val="00060E20"/>
    <w:rsid w:val="00064934"/>
    <w:rsid w:val="00066FF4"/>
    <w:rsid w:val="00070021"/>
    <w:rsid w:val="00071996"/>
    <w:rsid w:val="000806AF"/>
    <w:rsid w:val="000832D1"/>
    <w:rsid w:val="00095B3C"/>
    <w:rsid w:val="000A1243"/>
    <w:rsid w:val="000B40FF"/>
    <w:rsid w:val="000B77F0"/>
    <w:rsid w:val="000C641D"/>
    <w:rsid w:val="000E157E"/>
    <w:rsid w:val="000E7888"/>
    <w:rsid w:val="000F3CED"/>
    <w:rsid w:val="001149DC"/>
    <w:rsid w:val="00123171"/>
    <w:rsid w:val="00131446"/>
    <w:rsid w:val="00131A5A"/>
    <w:rsid w:val="00134143"/>
    <w:rsid w:val="00140D11"/>
    <w:rsid w:val="0014775A"/>
    <w:rsid w:val="001609A3"/>
    <w:rsid w:val="00166DEC"/>
    <w:rsid w:val="0017134C"/>
    <w:rsid w:val="00173863"/>
    <w:rsid w:val="00175B0E"/>
    <w:rsid w:val="00191364"/>
    <w:rsid w:val="00192FED"/>
    <w:rsid w:val="00193955"/>
    <w:rsid w:val="00193ABE"/>
    <w:rsid w:val="0019737D"/>
    <w:rsid w:val="001B38C4"/>
    <w:rsid w:val="001C0031"/>
    <w:rsid w:val="001C1D03"/>
    <w:rsid w:val="001C7A3B"/>
    <w:rsid w:val="001E7049"/>
    <w:rsid w:val="001F18DC"/>
    <w:rsid w:val="001F206F"/>
    <w:rsid w:val="001F29D2"/>
    <w:rsid w:val="002070CA"/>
    <w:rsid w:val="0023523E"/>
    <w:rsid w:val="002412F7"/>
    <w:rsid w:val="00252F1F"/>
    <w:rsid w:val="00262572"/>
    <w:rsid w:val="0026433F"/>
    <w:rsid w:val="00264D56"/>
    <w:rsid w:val="00270398"/>
    <w:rsid w:val="0028260D"/>
    <w:rsid w:val="002921EB"/>
    <w:rsid w:val="002A14DD"/>
    <w:rsid w:val="002A4C79"/>
    <w:rsid w:val="002A576E"/>
    <w:rsid w:val="002C1A85"/>
    <w:rsid w:val="002D1139"/>
    <w:rsid w:val="002E1DF2"/>
    <w:rsid w:val="002E3D05"/>
    <w:rsid w:val="002E5E0C"/>
    <w:rsid w:val="002F1DDB"/>
    <w:rsid w:val="002F44A7"/>
    <w:rsid w:val="002F5863"/>
    <w:rsid w:val="003122EE"/>
    <w:rsid w:val="00354916"/>
    <w:rsid w:val="00357CF4"/>
    <w:rsid w:val="0036316D"/>
    <w:rsid w:val="00396A17"/>
    <w:rsid w:val="003A26B6"/>
    <w:rsid w:val="003C2B45"/>
    <w:rsid w:val="003C37FA"/>
    <w:rsid w:val="003C59F0"/>
    <w:rsid w:val="003D4638"/>
    <w:rsid w:val="003D74A3"/>
    <w:rsid w:val="003E38BF"/>
    <w:rsid w:val="003E7CB5"/>
    <w:rsid w:val="003F034A"/>
    <w:rsid w:val="00410C4D"/>
    <w:rsid w:val="004114E8"/>
    <w:rsid w:val="00415BC2"/>
    <w:rsid w:val="00430CBD"/>
    <w:rsid w:val="00433E38"/>
    <w:rsid w:val="004341AE"/>
    <w:rsid w:val="0044288F"/>
    <w:rsid w:val="00442BD2"/>
    <w:rsid w:val="0044326B"/>
    <w:rsid w:val="004442F4"/>
    <w:rsid w:val="004576DA"/>
    <w:rsid w:val="00465BDC"/>
    <w:rsid w:val="004670EF"/>
    <w:rsid w:val="00467818"/>
    <w:rsid w:val="00472CC9"/>
    <w:rsid w:val="00480259"/>
    <w:rsid w:val="00482A9B"/>
    <w:rsid w:val="00483E89"/>
    <w:rsid w:val="004971B4"/>
    <w:rsid w:val="004A2A14"/>
    <w:rsid w:val="004B24BD"/>
    <w:rsid w:val="004D0074"/>
    <w:rsid w:val="004D28DD"/>
    <w:rsid w:val="0050063E"/>
    <w:rsid w:val="0050077D"/>
    <w:rsid w:val="0051244E"/>
    <w:rsid w:val="0051610D"/>
    <w:rsid w:val="00517998"/>
    <w:rsid w:val="00521BFF"/>
    <w:rsid w:val="0054446B"/>
    <w:rsid w:val="00564072"/>
    <w:rsid w:val="005664EE"/>
    <w:rsid w:val="00571AF1"/>
    <w:rsid w:val="00575B83"/>
    <w:rsid w:val="0057615A"/>
    <w:rsid w:val="00577638"/>
    <w:rsid w:val="00577B69"/>
    <w:rsid w:val="00582B3F"/>
    <w:rsid w:val="00587CCD"/>
    <w:rsid w:val="005918BF"/>
    <w:rsid w:val="005940AE"/>
    <w:rsid w:val="005969FD"/>
    <w:rsid w:val="005A1875"/>
    <w:rsid w:val="005A3232"/>
    <w:rsid w:val="005A60DF"/>
    <w:rsid w:val="005B0EBF"/>
    <w:rsid w:val="005C7079"/>
    <w:rsid w:val="005D354B"/>
    <w:rsid w:val="005D3B06"/>
    <w:rsid w:val="005D420E"/>
    <w:rsid w:val="005E5BD4"/>
    <w:rsid w:val="00607503"/>
    <w:rsid w:val="00613B25"/>
    <w:rsid w:val="0064068E"/>
    <w:rsid w:val="0064121E"/>
    <w:rsid w:val="00642B74"/>
    <w:rsid w:val="006526DF"/>
    <w:rsid w:val="00661FC5"/>
    <w:rsid w:val="00664544"/>
    <w:rsid w:val="00667B33"/>
    <w:rsid w:val="00671B08"/>
    <w:rsid w:val="006731FA"/>
    <w:rsid w:val="006851D8"/>
    <w:rsid w:val="0068700A"/>
    <w:rsid w:val="006A15C9"/>
    <w:rsid w:val="006E0A0F"/>
    <w:rsid w:val="006E0E70"/>
    <w:rsid w:val="006E5899"/>
    <w:rsid w:val="006E73ED"/>
    <w:rsid w:val="006F1562"/>
    <w:rsid w:val="00710213"/>
    <w:rsid w:val="00711925"/>
    <w:rsid w:val="007135BD"/>
    <w:rsid w:val="0071745B"/>
    <w:rsid w:val="007200EB"/>
    <w:rsid w:val="00731FF9"/>
    <w:rsid w:val="007352A4"/>
    <w:rsid w:val="007353E2"/>
    <w:rsid w:val="00746387"/>
    <w:rsid w:val="00746EE0"/>
    <w:rsid w:val="00752D17"/>
    <w:rsid w:val="00752E43"/>
    <w:rsid w:val="0075598E"/>
    <w:rsid w:val="00772661"/>
    <w:rsid w:val="00777157"/>
    <w:rsid w:val="007845CC"/>
    <w:rsid w:val="00791E8D"/>
    <w:rsid w:val="007A128C"/>
    <w:rsid w:val="007B15D4"/>
    <w:rsid w:val="007D06AA"/>
    <w:rsid w:val="007E08FC"/>
    <w:rsid w:val="007E7788"/>
    <w:rsid w:val="007F515F"/>
    <w:rsid w:val="007F74F0"/>
    <w:rsid w:val="008001E3"/>
    <w:rsid w:val="0080292F"/>
    <w:rsid w:val="00805B0F"/>
    <w:rsid w:val="00810D45"/>
    <w:rsid w:val="0081684B"/>
    <w:rsid w:val="00825B7E"/>
    <w:rsid w:val="008271E3"/>
    <w:rsid w:val="00842703"/>
    <w:rsid w:val="008458B5"/>
    <w:rsid w:val="008474A6"/>
    <w:rsid w:val="0085530D"/>
    <w:rsid w:val="00855C65"/>
    <w:rsid w:val="00855DE7"/>
    <w:rsid w:val="0086165B"/>
    <w:rsid w:val="0088292F"/>
    <w:rsid w:val="00884AA6"/>
    <w:rsid w:val="008A2170"/>
    <w:rsid w:val="008A43EE"/>
    <w:rsid w:val="008B5D32"/>
    <w:rsid w:val="008C6777"/>
    <w:rsid w:val="008D64D1"/>
    <w:rsid w:val="008E548C"/>
    <w:rsid w:val="008E6C72"/>
    <w:rsid w:val="008F7E15"/>
    <w:rsid w:val="00902325"/>
    <w:rsid w:val="009123BD"/>
    <w:rsid w:val="00930424"/>
    <w:rsid w:val="00937FB0"/>
    <w:rsid w:val="009452CC"/>
    <w:rsid w:val="009467D3"/>
    <w:rsid w:val="0096177B"/>
    <w:rsid w:val="00961C15"/>
    <w:rsid w:val="009627F9"/>
    <w:rsid w:val="00963123"/>
    <w:rsid w:val="00976F53"/>
    <w:rsid w:val="00977E0D"/>
    <w:rsid w:val="009A2925"/>
    <w:rsid w:val="009A5158"/>
    <w:rsid w:val="009B4F01"/>
    <w:rsid w:val="009C1F4A"/>
    <w:rsid w:val="009D2F90"/>
    <w:rsid w:val="009D3595"/>
    <w:rsid w:val="009D3A99"/>
    <w:rsid w:val="009D45B3"/>
    <w:rsid w:val="009E2564"/>
    <w:rsid w:val="009F3845"/>
    <w:rsid w:val="009F4C98"/>
    <w:rsid w:val="00A026FE"/>
    <w:rsid w:val="00A23601"/>
    <w:rsid w:val="00A25F40"/>
    <w:rsid w:val="00A51CE9"/>
    <w:rsid w:val="00A56E9E"/>
    <w:rsid w:val="00AB59B2"/>
    <w:rsid w:val="00AC5898"/>
    <w:rsid w:val="00AE049E"/>
    <w:rsid w:val="00AE22CA"/>
    <w:rsid w:val="00AE2596"/>
    <w:rsid w:val="00AE2FB6"/>
    <w:rsid w:val="00AE3B45"/>
    <w:rsid w:val="00AF0CE6"/>
    <w:rsid w:val="00B338FE"/>
    <w:rsid w:val="00B40428"/>
    <w:rsid w:val="00B66DF1"/>
    <w:rsid w:val="00B671C3"/>
    <w:rsid w:val="00B953FB"/>
    <w:rsid w:val="00BC5BA4"/>
    <w:rsid w:val="00BC75F6"/>
    <w:rsid w:val="00BD5FCB"/>
    <w:rsid w:val="00BE5A74"/>
    <w:rsid w:val="00C02193"/>
    <w:rsid w:val="00C02A0B"/>
    <w:rsid w:val="00C05E1C"/>
    <w:rsid w:val="00C303E8"/>
    <w:rsid w:val="00C31649"/>
    <w:rsid w:val="00C43747"/>
    <w:rsid w:val="00C543B4"/>
    <w:rsid w:val="00C6620D"/>
    <w:rsid w:val="00C671C8"/>
    <w:rsid w:val="00C743E1"/>
    <w:rsid w:val="00C8392F"/>
    <w:rsid w:val="00C95564"/>
    <w:rsid w:val="00CA130B"/>
    <w:rsid w:val="00CA2D4E"/>
    <w:rsid w:val="00CA31A9"/>
    <w:rsid w:val="00CB2ACD"/>
    <w:rsid w:val="00CC3E5D"/>
    <w:rsid w:val="00CC7054"/>
    <w:rsid w:val="00CC721E"/>
    <w:rsid w:val="00CF3848"/>
    <w:rsid w:val="00D25205"/>
    <w:rsid w:val="00D366E5"/>
    <w:rsid w:val="00D51ABB"/>
    <w:rsid w:val="00D54ABF"/>
    <w:rsid w:val="00D635B5"/>
    <w:rsid w:val="00D815D9"/>
    <w:rsid w:val="00D841EA"/>
    <w:rsid w:val="00D921FA"/>
    <w:rsid w:val="00D952DB"/>
    <w:rsid w:val="00DA69D9"/>
    <w:rsid w:val="00DB0BFF"/>
    <w:rsid w:val="00DC0EEB"/>
    <w:rsid w:val="00DD0FFD"/>
    <w:rsid w:val="00DF1781"/>
    <w:rsid w:val="00DF46AE"/>
    <w:rsid w:val="00E148B8"/>
    <w:rsid w:val="00E23AB4"/>
    <w:rsid w:val="00E307A1"/>
    <w:rsid w:val="00E3167D"/>
    <w:rsid w:val="00E4209A"/>
    <w:rsid w:val="00E6271E"/>
    <w:rsid w:val="00E63ED0"/>
    <w:rsid w:val="00E81DF4"/>
    <w:rsid w:val="00E84A0C"/>
    <w:rsid w:val="00EA33A1"/>
    <w:rsid w:val="00EA575C"/>
    <w:rsid w:val="00EB0252"/>
    <w:rsid w:val="00EC15D9"/>
    <w:rsid w:val="00EC202F"/>
    <w:rsid w:val="00EC3092"/>
    <w:rsid w:val="00EC37C7"/>
    <w:rsid w:val="00EC4AB4"/>
    <w:rsid w:val="00ED3AF4"/>
    <w:rsid w:val="00EE4398"/>
    <w:rsid w:val="00EE6E95"/>
    <w:rsid w:val="00EF2C9F"/>
    <w:rsid w:val="00EF4AAA"/>
    <w:rsid w:val="00EF5E6A"/>
    <w:rsid w:val="00F03DAC"/>
    <w:rsid w:val="00F15C99"/>
    <w:rsid w:val="00F16B31"/>
    <w:rsid w:val="00F17B14"/>
    <w:rsid w:val="00F2005E"/>
    <w:rsid w:val="00F236C4"/>
    <w:rsid w:val="00F237F5"/>
    <w:rsid w:val="00F32602"/>
    <w:rsid w:val="00F346D1"/>
    <w:rsid w:val="00F749C5"/>
    <w:rsid w:val="00F8146C"/>
    <w:rsid w:val="00F84485"/>
    <w:rsid w:val="00FA6D3B"/>
    <w:rsid w:val="00FA7064"/>
    <w:rsid w:val="00FB0BE3"/>
    <w:rsid w:val="00FC0A2B"/>
    <w:rsid w:val="00FC17AF"/>
    <w:rsid w:val="00FD1B58"/>
    <w:rsid w:val="00FD6CFE"/>
  </w:rsids>
  <m:mathPr>
    <m:mathFont m:val="Cambria Math"/>
    <m:brkBin m:val="before"/>
    <m:brkBinSub m:val="--"/>
    <m:smallFrac m:val="0"/>
    <m:dispDef/>
    <m:lMargin m:val="0"/>
    <m:rMargin m:val="0"/>
    <m:defJc m:val="centerGroup"/>
    <m:wrapIndent m:val="1440"/>
    <m:intLim m:val="subSup"/>
    <m:naryLim m:val="undOvr"/>
  </m:mathPr>
  <w:themeFontLang w:val="es-C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89AD8"/>
  <w15:chartTrackingRefBased/>
  <w15:docId w15:val="{EAA4CA9A-619A-4B0D-AA5C-3FEDDDE2A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740"/>
    <w:rPr>
      <w:kern w:val="0"/>
      <w14:ligatures w14:val="none"/>
    </w:rPr>
  </w:style>
  <w:style w:type="paragraph" w:styleId="Ttulo2">
    <w:name w:val="heading 2"/>
    <w:basedOn w:val="Normal"/>
    <w:next w:val="Normal"/>
    <w:link w:val="Ttulo2Car"/>
    <w:uiPriority w:val="9"/>
    <w:unhideWhenUsed/>
    <w:qFormat/>
    <w:rsid w:val="00F237F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unhideWhenUsed/>
    <w:qFormat/>
    <w:rsid w:val="00F237F5"/>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C1D0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526D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526DF"/>
  </w:style>
  <w:style w:type="paragraph" w:styleId="Piedepgina">
    <w:name w:val="footer"/>
    <w:basedOn w:val="Normal"/>
    <w:link w:val="PiedepginaCar"/>
    <w:uiPriority w:val="99"/>
    <w:unhideWhenUsed/>
    <w:rsid w:val="006526D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526DF"/>
  </w:style>
  <w:style w:type="character" w:styleId="Hipervnculo">
    <w:name w:val="Hyperlink"/>
    <w:basedOn w:val="Fuentedeprrafopredeter"/>
    <w:uiPriority w:val="99"/>
    <w:unhideWhenUsed/>
    <w:rsid w:val="006526DF"/>
    <w:rPr>
      <w:color w:val="0563C1" w:themeColor="hyperlink"/>
      <w:u w:val="single"/>
    </w:rPr>
  </w:style>
  <w:style w:type="paragraph" w:customStyle="1" w:styleId="paragraph">
    <w:name w:val="paragraph"/>
    <w:basedOn w:val="Normal"/>
    <w:rsid w:val="003A26B6"/>
    <w:pPr>
      <w:spacing w:before="100" w:beforeAutospacing="1" w:after="100" w:afterAutospacing="1" w:line="240" w:lineRule="auto"/>
    </w:pPr>
    <w:rPr>
      <w:rFonts w:ascii="Times New Roman" w:eastAsia="Times New Roman" w:hAnsi="Times New Roman" w:cs="Times New Roman"/>
      <w:sz w:val="24"/>
      <w:szCs w:val="24"/>
      <w:lang w:eastAsia="es-CR"/>
    </w:rPr>
  </w:style>
  <w:style w:type="character" w:customStyle="1" w:styleId="normaltextrun">
    <w:name w:val="normaltextrun"/>
    <w:basedOn w:val="Fuentedeprrafopredeter"/>
    <w:rsid w:val="003A26B6"/>
  </w:style>
  <w:style w:type="character" w:styleId="Mencinsinresolver">
    <w:name w:val="Unresolved Mention"/>
    <w:basedOn w:val="Fuentedeprrafopredeter"/>
    <w:uiPriority w:val="99"/>
    <w:semiHidden/>
    <w:unhideWhenUsed/>
    <w:rsid w:val="0064068E"/>
    <w:rPr>
      <w:color w:val="605E5C"/>
      <w:shd w:val="clear" w:color="auto" w:fill="E1DFDD"/>
    </w:rPr>
  </w:style>
  <w:style w:type="paragraph" w:styleId="Prrafodelista">
    <w:name w:val="List Paragraph"/>
    <w:aliases w:val="3,NORMAL,List Square,Normal bullet 2,Bullet list,List Paragraph1,List Paragraph11,Normal bullet 21,List Paragraph111,Bullet list1,Numbered List,Paragraph,Bullet point 1,Paragraphe de liste PBLH,Graph &amp; Table tite,Bullets,Dot pt,titulo 5"/>
    <w:basedOn w:val="Normal"/>
    <w:link w:val="PrrafodelistaCar"/>
    <w:uiPriority w:val="34"/>
    <w:qFormat/>
    <w:rsid w:val="00AE2596"/>
    <w:pPr>
      <w:ind w:left="720"/>
      <w:contextualSpacing/>
    </w:pPr>
  </w:style>
  <w:style w:type="character" w:customStyle="1" w:styleId="PrrafodelistaCar">
    <w:name w:val="Párrafo de lista Car"/>
    <w:aliases w:val="3 Car,NORMAL Car,List Square Car,Normal bullet 2 Car,Bullet list Car,List Paragraph1 Car,List Paragraph11 Car,Normal bullet 21 Car,List Paragraph111 Car,Bullet list1 Car,Numbered List Car,Paragraph Car,Bullet point 1 Car,Bullets Car"/>
    <w:link w:val="Prrafodelista"/>
    <w:uiPriority w:val="34"/>
    <w:qFormat/>
    <w:locked/>
    <w:rsid w:val="00AE2596"/>
    <w:rPr>
      <w:kern w:val="0"/>
      <w14:ligatures w14:val="none"/>
    </w:rPr>
  </w:style>
  <w:style w:type="table" w:styleId="Tablaconcuadrcula">
    <w:name w:val="Table Grid"/>
    <w:basedOn w:val="Tablanormal"/>
    <w:uiPriority w:val="39"/>
    <w:rsid w:val="00AE2596"/>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596"/>
    <w:pPr>
      <w:autoSpaceDE w:val="0"/>
      <w:autoSpaceDN w:val="0"/>
      <w:adjustRightInd w:val="0"/>
      <w:spacing w:after="0" w:line="240" w:lineRule="auto"/>
    </w:pPr>
    <w:rPr>
      <w:rFonts w:ascii="HendersonSansW00-BasicLight" w:hAnsi="HendersonSansW00-BasicLight" w:cs="HendersonSansW00-BasicLight"/>
      <w:color w:val="000000"/>
      <w:kern w:val="0"/>
      <w:sz w:val="24"/>
      <w:szCs w:val="24"/>
      <w:lang w:val="es-ES"/>
    </w:rPr>
  </w:style>
  <w:style w:type="character" w:customStyle="1" w:styleId="ui-provider">
    <w:name w:val="ui-provider"/>
    <w:basedOn w:val="Fuentedeprrafopredeter"/>
    <w:rsid w:val="005664EE"/>
  </w:style>
  <w:style w:type="paragraph" w:styleId="NormalWeb">
    <w:name w:val="Normal (Web)"/>
    <w:basedOn w:val="Normal"/>
    <w:uiPriority w:val="99"/>
    <w:semiHidden/>
    <w:unhideWhenUsed/>
    <w:rsid w:val="005664EE"/>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Ttulo2Car">
    <w:name w:val="Título 2 Car"/>
    <w:basedOn w:val="Fuentedeprrafopredeter"/>
    <w:link w:val="Ttulo2"/>
    <w:uiPriority w:val="9"/>
    <w:rsid w:val="00F237F5"/>
    <w:rPr>
      <w:rFonts w:asciiTheme="majorHAnsi" w:eastAsiaTheme="majorEastAsia" w:hAnsiTheme="majorHAnsi" w:cstheme="majorBidi"/>
      <w:color w:val="2F5496" w:themeColor="accent1" w:themeShade="BF"/>
      <w:kern w:val="0"/>
      <w:sz w:val="32"/>
      <w:szCs w:val="32"/>
      <w14:ligatures w14:val="none"/>
    </w:rPr>
  </w:style>
  <w:style w:type="character" w:customStyle="1" w:styleId="Ttulo3Car">
    <w:name w:val="Título 3 Car"/>
    <w:basedOn w:val="Fuentedeprrafopredeter"/>
    <w:link w:val="Ttulo3"/>
    <w:uiPriority w:val="9"/>
    <w:rsid w:val="00F237F5"/>
    <w:rPr>
      <w:rFonts w:eastAsiaTheme="majorEastAsia" w:cstheme="majorBidi"/>
      <w:color w:val="2F5496" w:themeColor="accent1" w:themeShade="BF"/>
      <w:kern w:val="0"/>
      <w:sz w:val="28"/>
      <w:szCs w:val="28"/>
      <w14:ligatures w14:val="none"/>
    </w:rPr>
  </w:style>
  <w:style w:type="character" w:customStyle="1" w:styleId="Ttulo4Car">
    <w:name w:val="Título 4 Car"/>
    <w:basedOn w:val="Fuentedeprrafopredeter"/>
    <w:link w:val="Ttulo4"/>
    <w:uiPriority w:val="9"/>
    <w:semiHidden/>
    <w:rsid w:val="001C1D03"/>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446847">
      <w:bodyDiv w:val="1"/>
      <w:marLeft w:val="0"/>
      <w:marRight w:val="0"/>
      <w:marTop w:val="0"/>
      <w:marBottom w:val="0"/>
      <w:divBdr>
        <w:top w:val="none" w:sz="0" w:space="0" w:color="auto"/>
        <w:left w:val="none" w:sz="0" w:space="0" w:color="auto"/>
        <w:bottom w:val="none" w:sz="0" w:space="0" w:color="auto"/>
        <w:right w:val="none" w:sz="0" w:space="0" w:color="auto"/>
      </w:divBdr>
    </w:div>
    <w:div w:id="340471481">
      <w:bodyDiv w:val="1"/>
      <w:marLeft w:val="0"/>
      <w:marRight w:val="0"/>
      <w:marTop w:val="0"/>
      <w:marBottom w:val="0"/>
      <w:divBdr>
        <w:top w:val="none" w:sz="0" w:space="0" w:color="auto"/>
        <w:left w:val="none" w:sz="0" w:space="0" w:color="auto"/>
        <w:bottom w:val="none" w:sz="0" w:space="0" w:color="auto"/>
        <w:right w:val="none" w:sz="0" w:space="0" w:color="auto"/>
      </w:divBdr>
      <w:divsChild>
        <w:div w:id="1284193709">
          <w:marLeft w:val="547"/>
          <w:marRight w:val="0"/>
          <w:marTop w:val="120"/>
          <w:marBottom w:val="240"/>
          <w:divBdr>
            <w:top w:val="none" w:sz="0" w:space="0" w:color="auto"/>
            <w:left w:val="none" w:sz="0" w:space="0" w:color="auto"/>
            <w:bottom w:val="none" w:sz="0" w:space="0" w:color="auto"/>
            <w:right w:val="none" w:sz="0" w:space="0" w:color="auto"/>
          </w:divBdr>
        </w:div>
        <w:div w:id="236287158">
          <w:marLeft w:val="547"/>
          <w:marRight w:val="0"/>
          <w:marTop w:val="120"/>
          <w:marBottom w:val="240"/>
          <w:divBdr>
            <w:top w:val="none" w:sz="0" w:space="0" w:color="auto"/>
            <w:left w:val="none" w:sz="0" w:space="0" w:color="auto"/>
            <w:bottom w:val="none" w:sz="0" w:space="0" w:color="auto"/>
            <w:right w:val="none" w:sz="0" w:space="0" w:color="auto"/>
          </w:divBdr>
        </w:div>
      </w:divsChild>
    </w:div>
    <w:div w:id="670334292">
      <w:bodyDiv w:val="1"/>
      <w:marLeft w:val="0"/>
      <w:marRight w:val="0"/>
      <w:marTop w:val="0"/>
      <w:marBottom w:val="0"/>
      <w:divBdr>
        <w:top w:val="none" w:sz="0" w:space="0" w:color="auto"/>
        <w:left w:val="none" w:sz="0" w:space="0" w:color="auto"/>
        <w:bottom w:val="none" w:sz="0" w:space="0" w:color="auto"/>
        <w:right w:val="none" w:sz="0" w:space="0" w:color="auto"/>
      </w:divBdr>
      <w:divsChild>
        <w:div w:id="1334727493">
          <w:marLeft w:val="0"/>
          <w:marRight w:val="0"/>
          <w:marTop w:val="0"/>
          <w:marBottom w:val="0"/>
          <w:divBdr>
            <w:top w:val="none" w:sz="0" w:space="0" w:color="auto"/>
            <w:left w:val="none" w:sz="0" w:space="0" w:color="auto"/>
            <w:bottom w:val="none" w:sz="0" w:space="0" w:color="auto"/>
            <w:right w:val="none" w:sz="0" w:space="0" w:color="auto"/>
          </w:divBdr>
        </w:div>
        <w:div w:id="1399129116">
          <w:marLeft w:val="0"/>
          <w:marRight w:val="0"/>
          <w:marTop w:val="0"/>
          <w:marBottom w:val="0"/>
          <w:divBdr>
            <w:top w:val="none" w:sz="0" w:space="0" w:color="auto"/>
            <w:left w:val="none" w:sz="0" w:space="0" w:color="auto"/>
            <w:bottom w:val="none" w:sz="0" w:space="0" w:color="auto"/>
            <w:right w:val="none" w:sz="0" w:space="0" w:color="auto"/>
          </w:divBdr>
          <w:divsChild>
            <w:div w:id="1338271150">
              <w:marLeft w:val="0"/>
              <w:marRight w:val="0"/>
              <w:marTop w:val="0"/>
              <w:marBottom w:val="0"/>
              <w:divBdr>
                <w:top w:val="none" w:sz="0" w:space="0" w:color="auto"/>
                <w:left w:val="none" w:sz="0" w:space="0" w:color="auto"/>
                <w:bottom w:val="none" w:sz="0" w:space="0" w:color="auto"/>
                <w:right w:val="none" w:sz="0" w:space="0" w:color="auto"/>
              </w:divBdr>
            </w:div>
            <w:div w:id="1493720345">
              <w:marLeft w:val="0"/>
              <w:marRight w:val="0"/>
              <w:marTop w:val="0"/>
              <w:marBottom w:val="0"/>
              <w:divBdr>
                <w:top w:val="none" w:sz="0" w:space="0" w:color="auto"/>
                <w:left w:val="none" w:sz="0" w:space="0" w:color="auto"/>
                <w:bottom w:val="none" w:sz="0" w:space="0" w:color="auto"/>
                <w:right w:val="none" w:sz="0" w:space="0" w:color="auto"/>
              </w:divBdr>
            </w:div>
            <w:div w:id="42454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911363">
      <w:bodyDiv w:val="1"/>
      <w:marLeft w:val="0"/>
      <w:marRight w:val="0"/>
      <w:marTop w:val="0"/>
      <w:marBottom w:val="0"/>
      <w:divBdr>
        <w:top w:val="none" w:sz="0" w:space="0" w:color="auto"/>
        <w:left w:val="none" w:sz="0" w:space="0" w:color="auto"/>
        <w:bottom w:val="none" w:sz="0" w:space="0" w:color="auto"/>
        <w:right w:val="none" w:sz="0" w:space="0" w:color="auto"/>
      </w:divBdr>
    </w:div>
    <w:div w:id="1333949316">
      <w:bodyDiv w:val="1"/>
      <w:marLeft w:val="0"/>
      <w:marRight w:val="0"/>
      <w:marTop w:val="0"/>
      <w:marBottom w:val="0"/>
      <w:divBdr>
        <w:top w:val="none" w:sz="0" w:space="0" w:color="auto"/>
        <w:left w:val="none" w:sz="0" w:space="0" w:color="auto"/>
        <w:bottom w:val="none" w:sz="0" w:space="0" w:color="auto"/>
        <w:right w:val="none" w:sz="0" w:space="0" w:color="auto"/>
      </w:divBdr>
    </w:div>
    <w:div w:id="1451627766">
      <w:bodyDiv w:val="1"/>
      <w:marLeft w:val="0"/>
      <w:marRight w:val="0"/>
      <w:marTop w:val="0"/>
      <w:marBottom w:val="0"/>
      <w:divBdr>
        <w:top w:val="none" w:sz="0" w:space="0" w:color="auto"/>
        <w:left w:val="none" w:sz="0" w:space="0" w:color="auto"/>
        <w:bottom w:val="none" w:sz="0" w:space="0" w:color="auto"/>
        <w:right w:val="none" w:sz="0" w:space="0" w:color="auto"/>
      </w:divBdr>
    </w:div>
    <w:div w:id="1513302101">
      <w:bodyDiv w:val="1"/>
      <w:marLeft w:val="0"/>
      <w:marRight w:val="0"/>
      <w:marTop w:val="0"/>
      <w:marBottom w:val="0"/>
      <w:divBdr>
        <w:top w:val="none" w:sz="0" w:space="0" w:color="auto"/>
        <w:left w:val="none" w:sz="0" w:space="0" w:color="auto"/>
        <w:bottom w:val="none" w:sz="0" w:space="0" w:color="auto"/>
        <w:right w:val="none" w:sz="0" w:space="0" w:color="auto"/>
      </w:divBdr>
    </w:div>
    <w:div w:id="1932737885">
      <w:bodyDiv w:val="1"/>
      <w:marLeft w:val="0"/>
      <w:marRight w:val="0"/>
      <w:marTop w:val="0"/>
      <w:marBottom w:val="0"/>
      <w:divBdr>
        <w:top w:val="none" w:sz="0" w:space="0" w:color="auto"/>
        <w:left w:val="none" w:sz="0" w:space="0" w:color="auto"/>
        <w:bottom w:val="none" w:sz="0" w:space="0" w:color="auto"/>
        <w:right w:val="none" w:sz="0" w:space="0" w:color="auto"/>
      </w:divBdr>
      <w:divsChild>
        <w:div w:id="419182061">
          <w:marLeft w:val="547"/>
          <w:marRight w:val="0"/>
          <w:marTop w:val="120"/>
          <w:marBottom w:val="240"/>
          <w:divBdr>
            <w:top w:val="none" w:sz="0" w:space="0" w:color="auto"/>
            <w:left w:val="none" w:sz="0" w:space="0" w:color="auto"/>
            <w:bottom w:val="none" w:sz="0" w:space="0" w:color="auto"/>
            <w:right w:val="none" w:sz="0" w:space="0" w:color="auto"/>
          </w:divBdr>
        </w:div>
        <w:div w:id="76825394">
          <w:marLeft w:val="274"/>
          <w:marRight w:val="0"/>
          <w:marTop w:val="12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ep.go.cr/educatico/conceptos-estequiometria" TargetMode="External"/><Relationship Id="rId13" Type="http://schemas.openxmlformats.org/officeDocument/2006/relationships/hyperlink" Target="https://cartadelatierra.org/lea-la-carta-de-la-tierra/preambulo/?gad_source=1&amp;gad_campaignid=23047692181&amp;gbraid=0AAAAADvJlJ7KiTOQ_1QT9AiFu4r2Yub2Z&amp;gclid=Cj0KCQjwi8nRBhDhARIsAHZf_pa59B9a1uyAIQQWf2HeWhxjW1Fu8sbPf3I4j0Un5BIBRN60kCdTlpwaAkOrEALw_wcB" TargetMode="External"/><Relationship Id="rId18" Type="http://schemas.openxmlformats.org/officeDocument/2006/relationships/hyperlink" Target="https://artsexperiments.withgoogle.com/periodic-table/?exp=true&amp;lang=es"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image" Target="media/image1.png"/><Relationship Id="rId12" Type="http://schemas.openxmlformats.org/officeDocument/2006/relationships/hyperlink" Target="https://www.mep.go.cr/educatico/estequiometria-resolucion" TargetMode="External"/><Relationship Id="rId17" Type="http://schemas.openxmlformats.org/officeDocument/2006/relationships/hyperlink" Target="https://artsexperiments.withgoogle.com/periodic-table/?exp=true&amp;lang=es"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rtsexperiments.withgoogle.com/periodic-table/?exp=true&amp;lang=es" TargetMode="External"/><Relationship Id="rId20" Type="http://schemas.openxmlformats.org/officeDocument/2006/relationships/hyperlink" Target="https://phet.colorado.edu/es/simulations/filter?subjects=chemistry&amp;type=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mep.go.cr/educatico/conceptos-estequiometria"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mep.go.cr/educatico/tabla-periodica-generalidades" TargetMode="External"/><Relationship Id="rId23" Type="http://schemas.openxmlformats.org/officeDocument/2006/relationships/header" Target="header1.xml"/><Relationship Id="rId10" Type="http://schemas.openxmlformats.org/officeDocument/2006/relationships/hyperlink" Target="https://cartadelatierra.org/lea-la-carta-de-la-tierra/preambulo/?gad_source=1&amp;gad_campaignid=23047692181&amp;gbraid=0AAAAADvJlJ7KiTOQ_1QT9AiFu4r2Yub2Z&amp;gclid=Cj0KCQjwi8nRBhDhARIsAHZf_pa59B9a1uyAIQQWf2HeWhxjW1Fu8sbPf3I4j0Un5BIBRN60kCdTlpwaAkOrEALw_wcB" TargetMode="External"/><Relationship Id="rId19" Type="http://schemas.openxmlformats.org/officeDocument/2006/relationships/hyperlink" Target="https://www.mep.go.cr/educatico?texto-recursos-todos=Qu%C3%ADmica&amp;audiencia=All&amp;materia=5991&amp;nivel=5961" TargetMode="External"/><Relationship Id="rId4" Type="http://schemas.openxmlformats.org/officeDocument/2006/relationships/webSettings" Target="webSettings.xml"/><Relationship Id="rId9" Type="http://schemas.openxmlformats.org/officeDocument/2006/relationships/hyperlink" Target="https://www.mep.go.cr/educatico/estequiometria-resolucion" TargetMode="External"/><Relationship Id="rId14" Type="http://schemas.openxmlformats.org/officeDocument/2006/relationships/hyperlink" Target="https://aprendizup.mep.go.cr/" TargetMode="External"/><Relationship Id="rId22"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8</Pages>
  <Words>1985</Words>
  <Characters>10919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Esteban Josue Naranjo Navarro</dc:creator>
  <cp:keywords/>
  <dc:description/>
  <cp:lastModifiedBy>Shirley Guillen Monge</cp:lastModifiedBy>
  <cp:revision>37</cp:revision>
  <cp:lastPrinted>2026-06-17T22:11:00Z</cp:lastPrinted>
  <dcterms:created xsi:type="dcterms:W3CDTF">2026-06-17T17:43:00Z</dcterms:created>
  <dcterms:modified xsi:type="dcterms:W3CDTF">2026-06-17T22:29:00Z</dcterms:modified>
</cp:coreProperties>
</file>